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6162" w14:textId="3A94D25E" w:rsidR="003919FD" w:rsidRPr="003919FD" w:rsidRDefault="003919FD" w:rsidP="003919FD"/>
    <w:p w14:paraId="1560F072" w14:textId="7BAAB3C4" w:rsidR="000F39EB" w:rsidRPr="00033E93" w:rsidRDefault="003E39F9" w:rsidP="000D0772">
      <w:pPr>
        <w:rPr>
          <w:b/>
          <w:sz w:val="40"/>
          <w:szCs w:val="40"/>
          <w:u w:val="single"/>
        </w:rPr>
      </w:pPr>
      <w:r w:rsidRPr="00033E93">
        <w:rPr>
          <w:b/>
          <w:sz w:val="40"/>
          <w:szCs w:val="40"/>
          <w:u w:val="single"/>
        </w:rPr>
        <w:br/>
      </w:r>
      <w:r w:rsidR="00991A3E" w:rsidRPr="00033E93">
        <w:rPr>
          <w:b/>
          <w:sz w:val="40"/>
          <w:szCs w:val="40"/>
          <w:u w:val="single"/>
        </w:rPr>
        <w:t>CLINICAL POLICY ADVIS</w:t>
      </w:r>
      <w:r w:rsidR="0057185B" w:rsidRPr="00033E93">
        <w:rPr>
          <w:b/>
          <w:sz w:val="40"/>
          <w:szCs w:val="40"/>
          <w:u w:val="single"/>
        </w:rPr>
        <w:t>O</w:t>
      </w:r>
      <w:r w:rsidR="00991A3E" w:rsidRPr="00033E93">
        <w:rPr>
          <w:b/>
          <w:sz w:val="40"/>
          <w:szCs w:val="40"/>
          <w:u w:val="single"/>
        </w:rPr>
        <w:t>RY GROUP (CPAG)</w:t>
      </w:r>
      <w:r w:rsidRPr="00033E93">
        <w:rPr>
          <w:b/>
          <w:sz w:val="40"/>
          <w:szCs w:val="40"/>
          <w:u w:val="single"/>
        </w:rPr>
        <w:br/>
      </w:r>
    </w:p>
    <w:p w14:paraId="42305A99" w14:textId="77777777" w:rsidR="00033E93" w:rsidRDefault="000F39EB" w:rsidP="000F39EB">
      <w:pPr>
        <w:jc w:val="center"/>
        <w:rPr>
          <w:b/>
          <w:sz w:val="32"/>
          <w:u w:val="single"/>
        </w:rPr>
      </w:pPr>
      <w:r w:rsidRPr="00033E93">
        <w:rPr>
          <w:b/>
          <w:sz w:val="32"/>
          <w:u w:val="single"/>
        </w:rPr>
        <w:t>Terms of Reference</w:t>
      </w:r>
    </w:p>
    <w:p w14:paraId="42F4FF69" w14:textId="6C1401CB" w:rsidR="000F39EB" w:rsidRPr="00033E93" w:rsidRDefault="00991A3E" w:rsidP="00033E93">
      <w:pPr>
        <w:jc w:val="left"/>
        <w:rPr>
          <w:b/>
          <w:sz w:val="24"/>
          <w:szCs w:val="24"/>
          <w:u w:val="single"/>
        </w:rPr>
      </w:pPr>
      <w:r w:rsidRPr="00033E93">
        <w:rPr>
          <w:b/>
          <w:sz w:val="32"/>
          <w:u w:val="single"/>
        </w:rPr>
        <w:br/>
      </w:r>
      <w:r w:rsidR="00033E93" w:rsidRPr="00033E93">
        <w:rPr>
          <w:b/>
          <w:sz w:val="24"/>
          <w:szCs w:val="24"/>
          <w:u w:val="single"/>
        </w:rPr>
        <w:t>Authority and Accountability</w:t>
      </w:r>
    </w:p>
    <w:p w14:paraId="6D30C7F2" w14:textId="6C372D10" w:rsidR="00991A3E" w:rsidRPr="0076754C" w:rsidRDefault="00991A3E" w:rsidP="00991A3E">
      <w:pPr>
        <w:rPr>
          <w:b/>
          <w:sz w:val="32"/>
        </w:rPr>
      </w:pPr>
      <w:r w:rsidRPr="00524F0A">
        <w:rPr>
          <w:rFonts w:cs="Arial"/>
          <w:bCs/>
        </w:rPr>
        <w:t xml:space="preserve">These </w:t>
      </w:r>
      <w:r w:rsidR="0057185B">
        <w:rPr>
          <w:rFonts w:cs="Arial"/>
          <w:bCs/>
        </w:rPr>
        <w:t>T</w:t>
      </w:r>
      <w:r w:rsidRPr="00524F0A">
        <w:rPr>
          <w:rFonts w:cs="Arial"/>
          <w:bCs/>
        </w:rPr>
        <w:t xml:space="preserve">erms of Reference, which must be published on the </w:t>
      </w:r>
      <w:r w:rsidR="005F4F86">
        <w:rPr>
          <w:rFonts w:cs="Arial"/>
          <w:bCs/>
        </w:rPr>
        <w:t>Derby &amp; Derbyshire Medicines Management w</w:t>
      </w:r>
      <w:r w:rsidRPr="00524F0A">
        <w:rPr>
          <w:rFonts w:cs="Arial"/>
          <w:bCs/>
        </w:rPr>
        <w:t>ebsite,</w:t>
      </w:r>
      <w:r>
        <w:rPr>
          <w:rFonts w:cs="Arial"/>
          <w:bCs/>
        </w:rPr>
        <w:t xml:space="preserve"> set out the membership, the remit, responsibilities and reporting arrangements of the Clinical Polic</w:t>
      </w:r>
      <w:r w:rsidR="0057185B">
        <w:rPr>
          <w:rFonts w:cs="Arial"/>
          <w:bCs/>
        </w:rPr>
        <w:t>y</w:t>
      </w:r>
      <w:r>
        <w:rPr>
          <w:rFonts w:cs="Arial"/>
          <w:bCs/>
        </w:rPr>
        <w:t xml:space="preserve"> Advisory Group (CPAG) and may only be changed with the approval of the ICB sub-Committee, the Strategic Commissioning </w:t>
      </w:r>
      <w:r w:rsidR="00D20064">
        <w:rPr>
          <w:rFonts w:cs="Arial"/>
          <w:bCs/>
        </w:rPr>
        <w:t xml:space="preserve">&amp; Integration </w:t>
      </w:r>
      <w:r>
        <w:rPr>
          <w:rFonts w:cs="Arial"/>
          <w:bCs/>
        </w:rPr>
        <w:t>Committee (SC</w:t>
      </w:r>
      <w:r w:rsidR="00D20064">
        <w:rPr>
          <w:rFonts w:cs="Arial"/>
          <w:bCs/>
        </w:rPr>
        <w:t>I</w:t>
      </w:r>
      <w:r>
        <w:rPr>
          <w:rFonts w:cs="Arial"/>
          <w:bCs/>
        </w:rPr>
        <w:t>C</w:t>
      </w:r>
      <w:r w:rsidR="00BF4E6A">
        <w:rPr>
          <w:rFonts w:cs="Arial"/>
          <w:bCs/>
        </w:rPr>
        <w:t>)</w:t>
      </w:r>
      <w:r w:rsidR="00BA6577">
        <w:rPr>
          <w:rFonts w:cs="Arial"/>
          <w:bCs/>
        </w:rPr>
        <w:t>.</w:t>
      </w:r>
      <w:r w:rsidR="00033E93">
        <w:rPr>
          <w:rFonts w:cs="Arial"/>
          <w:bCs/>
        </w:rPr>
        <w:t xml:space="preserve"> CPAG is a sub-committee of and accountable to the ICB.</w:t>
      </w:r>
    </w:p>
    <w:p w14:paraId="46D43451" w14:textId="727C9A84" w:rsidR="008B2516" w:rsidRPr="004B6434" w:rsidRDefault="000F39EB" w:rsidP="00794949">
      <w:pPr>
        <w:pStyle w:val="AppendixHeading1"/>
      </w:pPr>
      <w:bookmarkStart w:id="0" w:name="_Toc2673624"/>
      <w:r w:rsidRPr="004B6434">
        <w:t>PURPOSE</w:t>
      </w:r>
      <w:bookmarkEnd w:id="0"/>
      <w:r w:rsidR="00794949">
        <w:br/>
      </w:r>
    </w:p>
    <w:p w14:paraId="346D5D2F" w14:textId="46AD053F" w:rsidR="005F4F86" w:rsidRPr="005F4F86" w:rsidRDefault="000F39EB" w:rsidP="00794949">
      <w:pPr>
        <w:pStyle w:val="AppendixHeading2"/>
        <w:spacing w:before="0" w:after="200" w:line="276" w:lineRule="auto"/>
        <w:ind w:left="567" w:hanging="567"/>
        <w:rPr>
          <w:rFonts w:cs="Arial"/>
          <w:b/>
        </w:rPr>
      </w:pPr>
      <w:r>
        <w:t xml:space="preserve">The </w:t>
      </w:r>
      <w:r w:rsidR="001266A3">
        <w:t>Clinical Polic</w:t>
      </w:r>
      <w:r w:rsidR="0057185B">
        <w:t>y</w:t>
      </w:r>
      <w:r w:rsidR="001266A3">
        <w:t xml:space="preserve"> Advisory Group (CPAG)</w:t>
      </w:r>
      <w:r>
        <w:t xml:space="preserve"> (“the Committee”) is established by </w:t>
      </w:r>
      <w:r w:rsidR="001266A3">
        <w:t xml:space="preserve">the Strategic Commissioning </w:t>
      </w:r>
      <w:r w:rsidR="00D20064">
        <w:t xml:space="preserve">&amp; Integration </w:t>
      </w:r>
      <w:r w:rsidR="001266A3">
        <w:t>Committee (SC</w:t>
      </w:r>
      <w:r w:rsidR="00D20064">
        <w:t>I</w:t>
      </w:r>
      <w:r w:rsidR="001266A3">
        <w:t>C)</w:t>
      </w:r>
      <w:r w:rsidR="008B2516">
        <w:t>.</w:t>
      </w:r>
    </w:p>
    <w:p w14:paraId="315BF3B2" w14:textId="28171A6D" w:rsidR="005F4F86" w:rsidRPr="005F4F86" w:rsidRDefault="001266A3" w:rsidP="00794949">
      <w:pPr>
        <w:pStyle w:val="AppendixHeading2"/>
        <w:spacing w:before="0" w:after="200" w:line="276" w:lineRule="auto"/>
        <w:ind w:left="567" w:hanging="567"/>
        <w:rPr>
          <w:rFonts w:cs="Arial"/>
          <w:b/>
        </w:rPr>
      </w:pPr>
      <w:r w:rsidRPr="005F4F86">
        <w:rPr>
          <w:rFonts w:cs="Arial"/>
        </w:rPr>
        <w:t>CPAG (“The Committee”) is a strategic, local decision-making committee, with responsibility for promoting appropriate, safe,</w:t>
      </w:r>
      <w:r w:rsidR="00033E93">
        <w:rPr>
          <w:rFonts w:cs="Arial"/>
        </w:rPr>
        <w:t xml:space="preserve"> sustainable,</w:t>
      </w:r>
      <w:r w:rsidRPr="005F4F86">
        <w:rPr>
          <w:rFonts w:cs="Arial"/>
        </w:rPr>
        <w:t xml:space="preserve"> rational and cost-effective clinical policies to be used across Derby &amp; Derbyshire</w:t>
      </w:r>
      <w:r w:rsidR="00033E93">
        <w:rPr>
          <w:rFonts w:cs="Arial"/>
        </w:rPr>
        <w:t xml:space="preserve"> to improve outcomes and equity of access for Derbyshire patients.</w:t>
      </w:r>
    </w:p>
    <w:p w14:paraId="0279144B" w14:textId="18FA14E8" w:rsidR="005F4F86" w:rsidRPr="005F4F86" w:rsidRDefault="001266A3" w:rsidP="00794949">
      <w:pPr>
        <w:pStyle w:val="AppendixHeading2"/>
        <w:spacing w:before="0" w:after="200" w:line="276" w:lineRule="auto"/>
        <w:ind w:left="567" w:hanging="567"/>
        <w:rPr>
          <w:rFonts w:cs="Arial"/>
          <w:b/>
        </w:rPr>
      </w:pPr>
      <w:r w:rsidRPr="00FF3822">
        <w:t xml:space="preserve">The Committee reports to the Strategic Commissioning </w:t>
      </w:r>
      <w:r w:rsidR="00D20064">
        <w:t xml:space="preserve">&amp; Integration </w:t>
      </w:r>
      <w:r w:rsidRPr="00FF3822">
        <w:t>Committee of Derby and Derbyshire ICB (“the ICB”). CPAG will make decisions, updates and amendments to clinical policy for the ICB under delegated authority of SC</w:t>
      </w:r>
      <w:r w:rsidR="00D20064">
        <w:t>I</w:t>
      </w:r>
      <w:r w:rsidRPr="00FF3822">
        <w:t xml:space="preserve">C. </w:t>
      </w:r>
      <w:r w:rsidR="00A06E24" w:rsidRPr="00FF3822">
        <w:t>If significant resource allocation is required, then after taking advice from Finance</w:t>
      </w:r>
      <w:r w:rsidR="00033E93">
        <w:t>,</w:t>
      </w:r>
      <w:r w:rsidR="00A06E24" w:rsidRPr="00FF3822">
        <w:t xml:space="preserve"> who attend</w:t>
      </w:r>
      <w:r w:rsidR="0057185B">
        <w:t>,</w:t>
      </w:r>
      <w:r w:rsidR="00A06E24" w:rsidRPr="00FF3822">
        <w:t xml:space="preserve"> the committee will subsequently refer the matter in consultation with SC</w:t>
      </w:r>
      <w:r w:rsidR="00D20064">
        <w:t>I</w:t>
      </w:r>
      <w:r w:rsidR="00A06E24" w:rsidRPr="00FF3822">
        <w:t xml:space="preserve">C to the </w:t>
      </w:r>
      <w:r w:rsidR="008B2516" w:rsidRPr="00FF3822">
        <w:t xml:space="preserve">relevant </w:t>
      </w:r>
      <w:r w:rsidR="00A06E24" w:rsidRPr="00FF3822">
        <w:t>Finance and Estates Committee.</w:t>
      </w:r>
      <w:r w:rsidR="00A06E24" w:rsidRPr="005F4F86">
        <w:rPr>
          <w:rFonts w:eastAsia="Calibri" w:cs="Arial"/>
          <w:bCs/>
        </w:rPr>
        <w:t xml:space="preserve"> </w:t>
      </w:r>
    </w:p>
    <w:p w14:paraId="5955A6D7" w14:textId="02B0DA10" w:rsidR="005F4F86" w:rsidRPr="008B2516" w:rsidRDefault="00A06E24" w:rsidP="00794949">
      <w:pPr>
        <w:pStyle w:val="AppendixHeading2"/>
        <w:spacing w:before="0" w:after="200" w:line="276" w:lineRule="auto"/>
        <w:ind w:left="567" w:hanging="567"/>
        <w:rPr>
          <w:rFonts w:cs="Arial"/>
          <w:b/>
        </w:rPr>
      </w:pPr>
      <w:r w:rsidRPr="008B2516">
        <w:rPr>
          <w:rFonts w:cs="Arial"/>
          <w:bCs/>
        </w:rPr>
        <w:t xml:space="preserve">The Clinical Policy Advisory Group (CPAG) will report to the Strategic Commissioning </w:t>
      </w:r>
      <w:r w:rsidR="00D20064">
        <w:rPr>
          <w:rFonts w:cs="Arial"/>
          <w:bCs/>
        </w:rPr>
        <w:t xml:space="preserve">&amp; Integration </w:t>
      </w:r>
      <w:r w:rsidRPr="008B2516">
        <w:rPr>
          <w:rFonts w:cs="Arial"/>
          <w:bCs/>
        </w:rPr>
        <w:t>Committee (SC</w:t>
      </w:r>
      <w:r w:rsidR="00D20064">
        <w:rPr>
          <w:rFonts w:cs="Arial"/>
          <w:bCs/>
        </w:rPr>
        <w:t>I</w:t>
      </w:r>
      <w:r w:rsidRPr="008B2516">
        <w:rPr>
          <w:rFonts w:cs="Arial"/>
          <w:bCs/>
        </w:rPr>
        <w:t xml:space="preserve">C) which is a </w:t>
      </w:r>
      <w:r w:rsidRPr="008B2516">
        <w:rPr>
          <w:rFonts w:cs="Arial"/>
        </w:rPr>
        <w:t xml:space="preserve">Non-Executive Member </w:t>
      </w:r>
      <w:r w:rsidR="00193062" w:rsidRPr="008B2516">
        <w:rPr>
          <w:rFonts w:cs="Arial"/>
        </w:rPr>
        <w:t xml:space="preserve">led </w:t>
      </w:r>
      <w:r w:rsidRPr="008B2516">
        <w:rPr>
          <w:rFonts w:cs="Arial"/>
        </w:rPr>
        <w:t>Sub Committee of the ICB Board and its members, including those who are not members of the ICB Board, are bound by the Standing Orders and other policies of the ICB</w:t>
      </w:r>
      <w:r w:rsidR="008B2516">
        <w:rPr>
          <w:rFonts w:cs="Arial"/>
        </w:rPr>
        <w:t>.</w:t>
      </w:r>
    </w:p>
    <w:p w14:paraId="09A06DF2" w14:textId="2A3F9310" w:rsidR="000F39EB" w:rsidRPr="00794949" w:rsidRDefault="001266A3" w:rsidP="00794949">
      <w:pPr>
        <w:pStyle w:val="AppendixHeading2"/>
        <w:spacing w:before="0" w:after="200" w:line="276" w:lineRule="auto"/>
        <w:ind w:left="567" w:hanging="567"/>
        <w:rPr>
          <w:rFonts w:cs="Arial"/>
          <w:b/>
        </w:rPr>
      </w:pPr>
      <w:r w:rsidRPr="005F4F86">
        <w:rPr>
          <w:rFonts w:eastAsia="Calibri" w:cs="Arial"/>
          <w:bCs/>
        </w:rPr>
        <w:t>The Committee will also have links to the East Midlands Strategic Commissioning Group (EMSCG</w:t>
      </w:r>
      <w:r w:rsidR="00193062">
        <w:rPr>
          <w:rFonts w:eastAsia="Calibri" w:cs="Arial"/>
          <w:bCs/>
        </w:rPr>
        <w:t>)</w:t>
      </w:r>
      <w:r w:rsidRPr="005F4F86">
        <w:rPr>
          <w:rFonts w:eastAsia="Calibri" w:cs="Arial"/>
          <w:bCs/>
        </w:rPr>
        <w:t>/</w:t>
      </w:r>
      <w:r w:rsidR="00193062">
        <w:rPr>
          <w:rFonts w:eastAsia="Calibri" w:cs="Arial"/>
          <w:bCs/>
        </w:rPr>
        <w:t>M</w:t>
      </w:r>
      <w:r w:rsidRPr="005F4F86">
        <w:rPr>
          <w:rFonts w:eastAsia="Calibri" w:cs="Arial"/>
          <w:bCs/>
        </w:rPr>
        <w:t>ultiple I</w:t>
      </w:r>
      <w:r w:rsidR="005F4F86">
        <w:rPr>
          <w:rFonts w:eastAsia="Calibri" w:cs="Arial"/>
          <w:bCs/>
        </w:rPr>
        <w:t>nt</w:t>
      </w:r>
      <w:r w:rsidR="00193062">
        <w:rPr>
          <w:rFonts w:eastAsia="Calibri" w:cs="Arial"/>
          <w:bCs/>
        </w:rPr>
        <w:t xml:space="preserve">egrated </w:t>
      </w:r>
      <w:r w:rsidRPr="005F4F86">
        <w:rPr>
          <w:rFonts w:eastAsia="Calibri" w:cs="Arial"/>
          <w:bCs/>
        </w:rPr>
        <w:t>C</w:t>
      </w:r>
      <w:r w:rsidR="00193062">
        <w:rPr>
          <w:rFonts w:eastAsia="Calibri" w:cs="Arial"/>
          <w:bCs/>
        </w:rPr>
        <w:t xml:space="preserve">are </w:t>
      </w:r>
      <w:r w:rsidRPr="005F4F86">
        <w:rPr>
          <w:rFonts w:eastAsia="Calibri" w:cs="Arial"/>
          <w:bCs/>
        </w:rPr>
        <w:t>S</w:t>
      </w:r>
      <w:r w:rsidR="00193062">
        <w:rPr>
          <w:rFonts w:eastAsia="Calibri" w:cs="Arial"/>
          <w:bCs/>
        </w:rPr>
        <w:t>ystems (MICS</w:t>
      </w:r>
      <w:r w:rsidR="009E340F">
        <w:rPr>
          <w:rFonts w:eastAsia="Calibri" w:cs="Arial"/>
          <w:bCs/>
        </w:rPr>
        <w:t>)</w:t>
      </w:r>
      <w:r w:rsidRPr="005F4F86">
        <w:rPr>
          <w:rFonts w:eastAsia="Calibri" w:cs="Arial"/>
          <w:bCs/>
        </w:rPr>
        <w:t xml:space="preserve"> and the Joint Area Prescribing Committee (JAPC). One member of CPAG represents EMSCG</w:t>
      </w:r>
      <w:r w:rsidR="005F4F86">
        <w:rPr>
          <w:rFonts w:eastAsia="Calibri" w:cs="Arial"/>
          <w:bCs/>
        </w:rPr>
        <w:t>/</w:t>
      </w:r>
      <w:r w:rsidR="00193062">
        <w:rPr>
          <w:rFonts w:eastAsia="Calibri" w:cs="Arial"/>
          <w:bCs/>
        </w:rPr>
        <w:t>MICS</w:t>
      </w:r>
      <w:r w:rsidR="008B2516">
        <w:rPr>
          <w:rFonts w:eastAsia="Calibri" w:cs="Arial"/>
          <w:bCs/>
        </w:rPr>
        <w:t>.</w:t>
      </w:r>
      <w:bookmarkStart w:id="1" w:name="_Hlk109034844"/>
    </w:p>
    <w:p w14:paraId="6AA68D17" w14:textId="195D8C16" w:rsidR="000F39EB" w:rsidRDefault="00033E93" w:rsidP="004B6434">
      <w:pPr>
        <w:pStyle w:val="AppendixHeading1"/>
      </w:pPr>
      <w:bookmarkStart w:id="2" w:name="_Toc2673625"/>
      <w:bookmarkEnd w:id="1"/>
      <w:r>
        <w:t>DUTIES</w:t>
      </w:r>
      <w:r w:rsidR="000F39EB">
        <w:t xml:space="preserve"> AND RESPONSIBILITIES</w:t>
      </w:r>
      <w:bookmarkEnd w:id="2"/>
      <w:r>
        <w:t xml:space="preserve"> OF CPAG</w:t>
      </w:r>
    </w:p>
    <w:p w14:paraId="5994D907" w14:textId="2265366D" w:rsidR="001266A3" w:rsidRDefault="000F39EB" w:rsidP="003E39F9">
      <w:pPr>
        <w:spacing w:after="60"/>
      </w:pPr>
      <w:r>
        <w:t xml:space="preserve">The Committee will </w:t>
      </w:r>
      <w:r w:rsidR="00055162">
        <w:t>contribute to the delivery of the four aims of ICSs:</w:t>
      </w:r>
    </w:p>
    <w:p w14:paraId="3C2F8E61" w14:textId="53F34AE8" w:rsidR="00055162" w:rsidRDefault="00055162" w:rsidP="00E01CD2">
      <w:pPr>
        <w:pStyle w:val="ListParagraph"/>
        <w:numPr>
          <w:ilvl w:val="0"/>
          <w:numId w:val="10"/>
        </w:numPr>
        <w:spacing w:after="60"/>
        <w:ind w:left="284" w:hanging="284"/>
      </w:pPr>
      <w:r>
        <w:lastRenderedPageBreak/>
        <w:t>Improve outcomes in population health and healthcare</w:t>
      </w:r>
    </w:p>
    <w:p w14:paraId="378D7914" w14:textId="2948C1A5" w:rsidR="00055162" w:rsidRDefault="00055162" w:rsidP="00E01CD2">
      <w:pPr>
        <w:pStyle w:val="ListParagraph"/>
        <w:numPr>
          <w:ilvl w:val="0"/>
          <w:numId w:val="10"/>
        </w:numPr>
        <w:spacing w:after="60"/>
        <w:ind w:left="284" w:hanging="284"/>
      </w:pPr>
      <w:r>
        <w:t>Tackle inequalities in outcomes, experience and access</w:t>
      </w:r>
    </w:p>
    <w:p w14:paraId="6739961B" w14:textId="339FC3FF" w:rsidR="00055162" w:rsidRDefault="00055162" w:rsidP="00E01CD2">
      <w:pPr>
        <w:pStyle w:val="ListParagraph"/>
        <w:numPr>
          <w:ilvl w:val="0"/>
          <w:numId w:val="10"/>
        </w:numPr>
        <w:spacing w:after="60"/>
        <w:ind w:left="284" w:hanging="284"/>
      </w:pPr>
      <w:r>
        <w:t>Enhance productivity and value for money</w:t>
      </w:r>
    </w:p>
    <w:p w14:paraId="132EDFB0" w14:textId="1DFB1CE7" w:rsidR="00055162" w:rsidRDefault="00055162" w:rsidP="00E01CD2">
      <w:pPr>
        <w:pStyle w:val="ListParagraph"/>
        <w:numPr>
          <w:ilvl w:val="0"/>
          <w:numId w:val="10"/>
        </w:numPr>
        <w:spacing w:after="60"/>
        <w:ind w:left="284" w:hanging="284"/>
      </w:pPr>
      <w:r>
        <w:t>Support broader social and economic development</w:t>
      </w:r>
    </w:p>
    <w:p w14:paraId="45909E70" w14:textId="77777777" w:rsidR="00055162" w:rsidRDefault="00055162" w:rsidP="00055162">
      <w:pPr>
        <w:pStyle w:val="ListParagraph"/>
        <w:spacing w:after="60"/>
      </w:pPr>
    </w:p>
    <w:tbl>
      <w:tblPr>
        <w:tblStyle w:val="TableGrid"/>
        <w:tblW w:w="9072" w:type="dxa"/>
        <w:tblInd w:w="-5" w:type="dxa"/>
        <w:tblLook w:val="04A0" w:firstRow="1" w:lastRow="0" w:firstColumn="1" w:lastColumn="0" w:noHBand="0" w:noVBand="1"/>
      </w:tblPr>
      <w:tblGrid>
        <w:gridCol w:w="567"/>
        <w:gridCol w:w="8505"/>
      </w:tblGrid>
      <w:tr w:rsidR="001266A3" w:rsidRPr="001266A3" w14:paraId="32C574D4" w14:textId="77777777" w:rsidTr="00794949">
        <w:tc>
          <w:tcPr>
            <w:tcW w:w="567" w:type="dxa"/>
            <w:vAlign w:val="center"/>
          </w:tcPr>
          <w:p w14:paraId="2C25418F" w14:textId="77777777" w:rsidR="001266A3" w:rsidRPr="001266A3" w:rsidRDefault="001266A3" w:rsidP="001266A3">
            <w:pPr>
              <w:spacing w:before="0" w:line="240" w:lineRule="auto"/>
              <w:jc w:val="center"/>
              <w:rPr>
                <w:rFonts w:cs="Arial"/>
              </w:rPr>
            </w:pPr>
            <w:r w:rsidRPr="001266A3">
              <w:rPr>
                <w:rFonts w:cs="Arial"/>
              </w:rPr>
              <w:t>1</w:t>
            </w:r>
          </w:p>
        </w:tc>
        <w:tc>
          <w:tcPr>
            <w:tcW w:w="8505" w:type="dxa"/>
          </w:tcPr>
          <w:p w14:paraId="2C50CC97" w14:textId="7ACFB172" w:rsidR="001266A3" w:rsidRPr="001266A3" w:rsidRDefault="001266A3" w:rsidP="001266A3">
            <w:pPr>
              <w:tabs>
                <w:tab w:val="left" w:pos="0"/>
                <w:tab w:val="left" w:pos="149"/>
              </w:tabs>
              <w:spacing w:before="0" w:line="240" w:lineRule="auto"/>
              <w:rPr>
                <w:rFonts w:eastAsia="Calibri" w:cs="Arial"/>
                <w:bCs/>
              </w:rPr>
            </w:pPr>
            <w:r w:rsidRPr="001266A3">
              <w:rPr>
                <w:rFonts w:eastAsia="Calibri" w:cs="Arial"/>
                <w:bCs/>
              </w:rPr>
              <w:t>To agree policies that aim to achieve the best possible evidence-based improvement in health outcomes for the population of Derbyshire</w:t>
            </w:r>
            <w:r w:rsidR="00BE5DBE">
              <w:rPr>
                <w:rFonts w:eastAsia="Calibri" w:cs="Arial"/>
                <w:bCs/>
              </w:rPr>
              <w:t xml:space="preserve"> ensuring they are equitable, safe, sustainable, appropriate, functional and efficient. </w:t>
            </w:r>
          </w:p>
        </w:tc>
      </w:tr>
      <w:tr w:rsidR="001266A3" w:rsidRPr="001266A3" w14:paraId="6BBCA16D" w14:textId="77777777" w:rsidTr="00794949">
        <w:tc>
          <w:tcPr>
            <w:tcW w:w="567" w:type="dxa"/>
            <w:vAlign w:val="center"/>
          </w:tcPr>
          <w:p w14:paraId="5C1FB6CA" w14:textId="77777777" w:rsidR="001266A3" w:rsidRPr="001266A3" w:rsidRDefault="001266A3" w:rsidP="001266A3">
            <w:pPr>
              <w:spacing w:before="0" w:line="240" w:lineRule="auto"/>
              <w:jc w:val="center"/>
              <w:rPr>
                <w:rFonts w:cs="Arial"/>
              </w:rPr>
            </w:pPr>
            <w:r w:rsidRPr="001266A3">
              <w:rPr>
                <w:rFonts w:cs="Arial"/>
              </w:rPr>
              <w:t>2</w:t>
            </w:r>
          </w:p>
        </w:tc>
        <w:tc>
          <w:tcPr>
            <w:tcW w:w="8505" w:type="dxa"/>
          </w:tcPr>
          <w:p w14:paraId="47B4520D" w14:textId="77777777" w:rsidR="001266A3" w:rsidRPr="001266A3" w:rsidRDefault="001266A3" w:rsidP="001266A3">
            <w:pPr>
              <w:spacing w:before="0" w:line="240" w:lineRule="auto"/>
              <w:rPr>
                <w:rFonts w:cs="Arial"/>
                <w:i/>
              </w:rPr>
            </w:pPr>
            <w:r w:rsidRPr="001266A3">
              <w:rPr>
                <w:rFonts w:cs="Arial"/>
              </w:rPr>
              <w:t>To be a consultee and to review implications of pathways and their impact on CPAG policies and support other functions of the ICB (and wider health system) to develop policies underpinning workplans/outputs.</w:t>
            </w:r>
          </w:p>
        </w:tc>
      </w:tr>
      <w:tr w:rsidR="001266A3" w:rsidRPr="001266A3" w14:paraId="7D68F9AE" w14:textId="77777777" w:rsidTr="00794949">
        <w:tc>
          <w:tcPr>
            <w:tcW w:w="567" w:type="dxa"/>
            <w:vAlign w:val="center"/>
          </w:tcPr>
          <w:p w14:paraId="3E89B13C" w14:textId="77777777" w:rsidR="001266A3" w:rsidRPr="001266A3" w:rsidRDefault="001266A3" w:rsidP="001266A3">
            <w:pPr>
              <w:spacing w:before="0" w:line="240" w:lineRule="auto"/>
              <w:jc w:val="center"/>
              <w:rPr>
                <w:rFonts w:cs="Arial"/>
              </w:rPr>
            </w:pPr>
            <w:r w:rsidRPr="001266A3">
              <w:rPr>
                <w:rFonts w:cs="Arial"/>
              </w:rPr>
              <w:t>3</w:t>
            </w:r>
          </w:p>
        </w:tc>
        <w:tc>
          <w:tcPr>
            <w:tcW w:w="8505" w:type="dxa"/>
          </w:tcPr>
          <w:p w14:paraId="43610E28" w14:textId="7D98591C" w:rsidR="001266A3" w:rsidRPr="001266A3" w:rsidRDefault="001266A3" w:rsidP="001266A3">
            <w:pPr>
              <w:tabs>
                <w:tab w:val="left" w:pos="149"/>
              </w:tabs>
              <w:spacing w:before="0" w:line="240" w:lineRule="auto"/>
              <w:rPr>
                <w:rFonts w:eastAsia="Calibri" w:cs="Arial"/>
                <w:bCs/>
              </w:rPr>
            </w:pPr>
            <w:r w:rsidRPr="001266A3">
              <w:rPr>
                <w:rFonts w:eastAsia="Calibri" w:cs="Arial"/>
                <w:bCs/>
              </w:rPr>
              <w:t xml:space="preserve">To ensure that policies, including the </w:t>
            </w:r>
            <w:r w:rsidR="001922EB">
              <w:rPr>
                <w:rFonts w:eastAsia="Calibri" w:cs="Arial"/>
                <w:bCs/>
              </w:rPr>
              <w:t xml:space="preserve">Evidence Based Interventions (Formally </w:t>
            </w:r>
            <w:r w:rsidRPr="001266A3">
              <w:rPr>
                <w:rFonts w:eastAsia="Calibri" w:cs="Arial"/>
                <w:bCs/>
              </w:rPr>
              <w:t>Procedure of Limited Clinical Value (PLCV) policy</w:t>
            </w:r>
            <w:r w:rsidR="001922EB">
              <w:rPr>
                <w:rFonts w:eastAsia="Calibri" w:cs="Arial"/>
                <w:bCs/>
              </w:rPr>
              <w:t>)</w:t>
            </w:r>
            <w:r w:rsidRPr="001266A3">
              <w:rPr>
                <w:rFonts w:eastAsia="Calibri" w:cs="Arial"/>
                <w:bCs/>
              </w:rPr>
              <w:t>, are revised prior to expiry and developed in the light of new evidence/NICE/national guidance.</w:t>
            </w:r>
          </w:p>
        </w:tc>
      </w:tr>
      <w:tr w:rsidR="001266A3" w:rsidRPr="001266A3" w14:paraId="21C749F2" w14:textId="77777777" w:rsidTr="00794949">
        <w:tc>
          <w:tcPr>
            <w:tcW w:w="567" w:type="dxa"/>
            <w:vAlign w:val="center"/>
          </w:tcPr>
          <w:p w14:paraId="3F3F90A8" w14:textId="77777777" w:rsidR="001266A3" w:rsidRPr="001266A3" w:rsidRDefault="001266A3" w:rsidP="001266A3">
            <w:pPr>
              <w:spacing w:before="0" w:line="240" w:lineRule="auto"/>
              <w:jc w:val="center"/>
              <w:rPr>
                <w:rFonts w:cs="Arial"/>
              </w:rPr>
            </w:pPr>
            <w:r w:rsidRPr="001266A3">
              <w:rPr>
                <w:rFonts w:cs="Arial"/>
              </w:rPr>
              <w:t>4</w:t>
            </w:r>
          </w:p>
        </w:tc>
        <w:tc>
          <w:tcPr>
            <w:tcW w:w="8505" w:type="dxa"/>
          </w:tcPr>
          <w:p w14:paraId="049D4E08"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ensure that policies have been through the appropriate process prior to being approved i.e., clinical input from the ICB, evidence-based research by Public Health/Clinical Policy manager and consideration given to the financial aspects of the policy.</w:t>
            </w:r>
          </w:p>
        </w:tc>
      </w:tr>
      <w:tr w:rsidR="001266A3" w:rsidRPr="001266A3" w14:paraId="57F8AE5D" w14:textId="77777777" w:rsidTr="00794949">
        <w:tc>
          <w:tcPr>
            <w:tcW w:w="567" w:type="dxa"/>
            <w:vAlign w:val="center"/>
          </w:tcPr>
          <w:p w14:paraId="756C95DD" w14:textId="77777777" w:rsidR="001266A3" w:rsidRPr="001266A3" w:rsidRDefault="001266A3" w:rsidP="001266A3">
            <w:pPr>
              <w:spacing w:before="0" w:line="240" w:lineRule="auto"/>
              <w:jc w:val="center"/>
              <w:rPr>
                <w:rFonts w:cs="Arial"/>
              </w:rPr>
            </w:pPr>
            <w:r w:rsidRPr="001266A3">
              <w:rPr>
                <w:rFonts w:cs="Arial"/>
              </w:rPr>
              <w:t>5</w:t>
            </w:r>
          </w:p>
        </w:tc>
        <w:tc>
          <w:tcPr>
            <w:tcW w:w="8505" w:type="dxa"/>
          </w:tcPr>
          <w:p w14:paraId="61BE2E07"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provide a review of business cases where a policy needs to be developed, as requested by the ICB and to review the clinical effectiveness, financial and evidence where there is the potential for a commissioning policy to change.</w:t>
            </w:r>
          </w:p>
        </w:tc>
      </w:tr>
      <w:tr w:rsidR="001266A3" w:rsidRPr="001266A3" w14:paraId="5C860A40" w14:textId="77777777" w:rsidTr="00794949">
        <w:tc>
          <w:tcPr>
            <w:tcW w:w="567" w:type="dxa"/>
            <w:vAlign w:val="center"/>
          </w:tcPr>
          <w:p w14:paraId="7A460E3B" w14:textId="77777777" w:rsidR="001266A3" w:rsidRPr="001266A3" w:rsidRDefault="001266A3" w:rsidP="001266A3">
            <w:pPr>
              <w:spacing w:before="0" w:line="240" w:lineRule="auto"/>
              <w:jc w:val="center"/>
              <w:rPr>
                <w:rFonts w:cs="Arial"/>
              </w:rPr>
            </w:pPr>
            <w:r w:rsidRPr="001266A3">
              <w:rPr>
                <w:rFonts w:cs="Arial"/>
              </w:rPr>
              <w:t>6</w:t>
            </w:r>
          </w:p>
        </w:tc>
        <w:tc>
          <w:tcPr>
            <w:tcW w:w="8505" w:type="dxa"/>
          </w:tcPr>
          <w:p w14:paraId="6C9CF593"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 xml:space="preserve">To horizon scan and assess both clinical quality and financial impact of new clinical NICE publications in consultation with the ICB to determine policy development. </w:t>
            </w:r>
          </w:p>
        </w:tc>
      </w:tr>
      <w:tr w:rsidR="001266A3" w:rsidRPr="001266A3" w14:paraId="6E1ACCFA" w14:textId="77777777" w:rsidTr="00794949">
        <w:tc>
          <w:tcPr>
            <w:tcW w:w="567" w:type="dxa"/>
            <w:vAlign w:val="center"/>
          </w:tcPr>
          <w:p w14:paraId="1D443136" w14:textId="77777777" w:rsidR="001266A3" w:rsidRPr="001266A3" w:rsidRDefault="001266A3" w:rsidP="001266A3">
            <w:pPr>
              <w:spacing w:before="0" w:line="240" w:lineRule="auto"/>
              <w:jc w:val="center"/>
              <w:rPr>
                <w:rFonts w:cs="Arial"/>
              </w:rPr>
            </w:pPr>
            <w:r w:rsidRPr="001266A3">
              <w:rPr>
                <w:rFonts w:cs="Arial"/>
              </w:rPr>
              <w:t>7</w:t>
            </w:r>
          </w:p>
        </w:tc>
        <w:tc>
          <w:tcPr>
            <w:tcW w:w="8505" w:type="dxa"/>
          </w:tcPr>
          <w:p w14:paraId="5C20B709"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advise on the implementation of relevant NICE guidance and guidelines that concern clinical policy development.</w:t>
            </w:r>
          </w:p>
        </w:tc>
      </w:tr>
      <w:tr w:rsidR="001266A3" w:rsidRPr="001266A3" w14:paraId="74A3556D" w14:textId="77777777" w:rsidTr="00794949">
        <w:tc>
          <w:tcPr>
            <w:tcW w:w="567" w:type="dxa"/>
            <w:vAlign w:val="center"/>
          </w:tcPr>
          <w:p w14:paraId="15368490" w14:textId="77777777" w:rsidR="001266A3" w:rsidRPr="001266A3" w:rsidRDefault="001266A3" w:rsidP="001266A3">
            <w:pPr>
              <w:spacing w:before="0" w:line="240" w:lineRule="auto"/>
              <w:jc w:val="center"/>
              <w:rPr>
                <w:rFonts w:cs="Arial"/>
              </w:rPr>
            </w:pPr>
            <w:r w:rsidRPr="001266A3">
              <w:rPr>
                <w:rFonts w:cs="Arial"/>
              </w:rPr>
              <w:t>8</w:t>
            </w:r>
          </w:p>
        </w:tc>
        <w:tc>
          <w:tcPr>
            <w:tcW w:w="8505" w:type="dxa"/>
          </w:tcPr>
          <w:p w14:paraId="678857F6"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 xml:space="preserve">To be a point of contact in partnership/collaborative policy development. </w:t>
            </w:r>
          </w:p>
        </w:tc>
      </w:tr>
      <w:tr w:rsidR="001266A3" w:rsidRPr="001266A3" w14:paraId="011A973B" w14:textId="77777777" w:rsidTr="00794949">
        <w:tc>
          <w:tcPr>
            <w:tcW w:w="567" w:type="dxa"/>
            <w:vAlign w:val="center"/>
          </w:tcPr>
          <w:p w14:paraId="3911275E" w14:textId="77777777" w:rsidR="001266A3" w:rsidRPr="001266A3" w:rsidRDefault="001266A3" w:rsidP="001266A3">
            <w:pPr>
              <w:spacing w:before="0" w:line="240" w:lineRule="auto"/>
              <w:jc w:val="center"/>
              <w:rPr>
                <w:rFonts w:cs="Arial"/>
              </w:rPr>
            </w:pPr>
            <w:r w:rsidRPr="001266A3">
              <w:rPr>
                <w:rFonts w:cs="Arial"/>
              </w:rPr>
              <w:t>9</w:t>
            </w:r>
          </w:p>
        </w:tc>
        <w:tc>
          <w:tcPr>
            <w:tcW w:w="8505" w:type="dxa"/>
          </w:tcPr>
          <w:p w14:paraId="622002DC" w14:textId="60502951" w:rsidR="001266A3" w:rsidRPr="001266A3" w:rsidRDefault="001266A3" w:rsidP="001266A3">
            <w:pPr>
              <w:tabs>
                <w:tab w:val="left" w:pos="149"/>
              </w:tabs>
              <w:spacing w:before="0" w:line="240" w:lineRule="auto"/>
              <w:rPr>
                <w:rFonts w:eastAsia="Calibri" w:cs="Arial"/>
                <w:bCs/>
              </w:rPr>
            </w:pPr>
            <w:r w:rsidRPr="001266A3">
              <w:rPr>
                <w:rFonts w:eastAsia="Calibri" w:cs="Arial"/>
                <w:bCs/>
              </w:rPr>
              <w:t>To ensure appropriate evaluation is in place for new and existing investments (e.g., IPGs/MTGs/DTGs</w:t>
            </w:r>
            <w:r w:rsidR="00A0424E">
              <w:rPr>
                <w:rFonts w:eastAsia="Calibri" w:cs="Arial"/>
                <w:bCs/>
              </w:rPr>
              <w:t>/</w:t>
            </w:r>
            <w:r w:rsidRPr="001266A3">
              <w:rPr>
                <w:rFonts w:eastAsia="Calibri" w:cs="Arial"/>
                <w:bCs/>
              </w:rPr>
              <w:t>MIBs</w:t>
            </w:r>
            <w:r w:rsidR="00D20064">
              <w:rPr>
                <w:rFonts w:eastAsia="Calibri" w:cs="Arial"/>
                <w:bCs/>
              </w:rPr>
              <w:t>/HTEs</w:t>
            </w:r>
            <w:r w:rsidR="007D5647">
              <w:rPr>
                <w:rFonts w:eastAsia="Calibri" w:cs="Arial"/>
                <w:bCs/>
              </w:rPr>
              <w:t>/</w:t>
            </w:r>
            <w:r w:rsidR="00D20064">
              <w:rPr>
                <w:rFonts w:eastAsia="Calibri" w:cs="Arial"/>
                <w:bCs/>
              </w:rPr>
              <w:t>EVAs</w:t>
            </w:r>
            <w:r w:rsidRPr="001266A3">
              <w:rPr>
                <w:rFonts w:eastAsia="Calibri" w:cs="Arial"/>
                <w:bCs/>
              </w:rPr>
              <w:t>)</w:t>
            </w:r>
            <w:r w:rsidR="00BA6577">
              <w:rPr>
                <w:rFonts w:eastAsia="Calibri" w:cs="Arial"/>
                <w:bCs/>
              </w:rPr>
              <w:t>.</w:t>
            </w:r>
            <w:r w:rsidRPr="001266A3">
              <w:rPr>
                <w:rFonts w:eastAsia="Calibri" w:cs="Arial"/>
                <w:bCs/>
              </w:rPr>
              <w:t xml:space="preserve"> </w:t>
            </w:r>
          </w:p>
        </w:tc>
      </w:tr>
      <w:tr w:rsidR="001266A3" w:rsidRPr="001266A3" w14:paraId="673748F8" w14:textId="77777777" w:rsidTr="00794949">
        <w:tc>
          <w:tcPr>
            <w:tcW w:w="567" w:type="dxa"/>
            <w:vAlign w:val="center"/>
          </w:tcPr>
          <w:p w14:paraId="742855B9" w14:textId="77777777" w:rsidR="001266A3" w:rsidRPr="001266A3" w:rsidRDefault="001266A3" w:rsidP="001266A3">
            <w:pPr>
              <w:spacing w:before="0" w:line="240" w:lineRule="auto"/>
              <w:jc w:val="center"/>
              <w:rPr>
                <w:rFonts w:cs="Arial"/>
              </w:rPr>
            </w:pPr>
            <w:r w:rsidRPr="001266A3">
              <w:rPr>
                <w:rFonts w:cs="Arial"/>
              </w:rPr>
              <w:t>10</w:t>
            </w:r>
          </w:p>
        </w:tc>
        <w:tc>
          <w:tcPr>
            <w:tcW w:w="8505" w:type="dxa"/>
          </w:tcPr>
          <w:p w14:paraId="4A6D8940"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ensure that the ICB appropriately identifies and addresses inequalities for individuals across Derbyshire in policies that are approved.</w:t>
            </w:r>
          </w:p>
        </w:tc>
      </w:tr>
      <w:tr w:rsidR="001266A3" w:rsidRPr="001266A3" w14:paraId="64973525" w14:textId="77777777" w:rsidTr="00794949">
        <w:tc>
          <w:tcPr>
            <w:tcW w:w="567" w:type="dxa"/>
            <w:vAlign w:val="center"/>
          </w:tcPr>
          <w:p w14:paraId="4EF74170" w14:textId="77777777" w:rsidR="001266A3" w:rsidRPr="001266A3" w:rsidRDefault="001266A3" w:rsidP="001266A3">
            <w:pPr>
              <w:spacing w:before="0" w:line="240" w:lineRule="auto"/>
              <w:jc w:val="center"/>
              <w:rPr>
                <w:rFonts w:cs="Arial"/>
              </w:rPr>
            </w:pPr>
            <w:r w:rsidRPr="001266A3">
              <w:rPr>
                <w:rFonts w:cs="Arial"/>
              </w:rPr>
              <w:t>11</w:t>
            </w:r>
          </w:p>
        </w:tc>
        <w:tc>
          <w:tcPr>
            <w:tcW w:w="8505" w:type="dxa"/>
          </w:tcPr>
          <w:p w14:paraId="7E963C60"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communicate recommendations and outputs effectively to all relevant member and stakeholder organisations and encourage implementation.</w:t>
            </w:r>
          </w:p>
        </w:tc>
      </w:tr>
      <w:tr w:rsidR="001266A3" w:rsidRPr="001266A3" w14:paraId="328A276A" w14:textId="77777777" w:rsidTr="00794949">
        <w:tc>
          <w:tcPr>
            <w:tcW w:w="567" w:type="dxa"/>
            <w:vAlign w:val="center"/>
          </w:tcPr>
          <w:p w14:paraId="17DEB977" w14:textId="77777777" w:rsidR="001266A3" w:rsidRPr="001266A3" w:rsidRDefault="001266A3" w:rsidP="001266A3">
            <w:pPr>
              <w:spacing w:before="0" w:line="240" w:lineRule="auto"/>
              <w:jc w:val="center"/>
              <w:rPr>
                <w:rFonts w:cs="Arial"/>
              </w:rPr>
            </w:pPr>
            <w:r w:rsidRPr="001266A3">
              <w:rPr>
                <w:rFonts w:cs="Arial"/>
              </w:rPr>
              <w:t>12</w:t>
            </w:r>
          </w:p>
        </w:tc>
        <w:tc>
          <w:tcPr>
            <w:tcW w:w="8505" w:type="dxa"/>
          </w:tcPr>
          <w:p w14:paraId="567DC8B8"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To work with equivalent groups in neighbouring health communities on areas of mutual interest.</w:t>
            </w:r>
          </w:p>
        </w:tc>
      </w:tr>
      <w:tr w:rsidR="001266A3" w:rsidRPr="001266A3" w14:paraId="2BCBADC9" w14:textId="77777777" w:rsidTr="00794949">
        <w:tc>
          <w:tcPr>
            <w:tcW w:w="567" w:type="dxa"/>
            <w:vAlign w:val="center"/>
          </w:tcPr>
          <w:p w14:paraId="7916EEE9" w14:textId="77777777" w:rsidR="001266A3" w:rsidRPr="001266A3" w:rsidRDefault="001266A3" w:rsidP="001266A3">
            <w:pPr>
              <w:spacing w:before="0" w:line="240" w:lineRule="auto"/>
              <w:jc w:val="center"/>
              <w:rPr>
                <w:rFonts w:cs="Arial"/>
              </w:rPr>
            </w:pPr>
            <w:r w:rsidRPr="001266A3">
              <w:rPr>
                <w:rFonts w:cs="Arial"/>
              </w:rPr>
              <w:t>13</w:t>
            </w:r>
          </w:p>
        </w:tc>
        <w:tc>
          <w:tcPr>
            <w:tcW w:w="8505" w:type="dxa"/>
          </w:tcPr>
          <w:p w14:paraId="7FD865F0"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 xml:space="preserve">To demonstrate joined up working with other directorates within the ICB, e.g., Planned Care, Long Term Conditions, Contracts, Business Intelligence, Primary Care Commissioning, Quality etc. </w:t>
            </w:r>
          </w:p>
        </w:tc>
      </w:tr>
      <w:tr w:rsidR="001266A3" w:rsidRPr="001266A3" w14:paraId="22DE9E0C" w14:textId="77777777" w:rsidTr="00794949">
        <w:tc>
          <w:tcPr>
            <w:tcW w:w="567" w:type="dxa"/>
            <w:vAlign w:val="center"/>
          </w:tcPr>
          <w:p w14:paraId="3FD6CCC4" w14:textId="77777777" w:rsidR="001266A3" w:rsidRPr="001266A3" w:rsidRDefault="001266A3" w:rsidP="001266A3">
            <w:pPr>
              <w:spacing w:before="0" w:line="240" w:lineRule="auto"/>
              <w:jc w:val="center"/>
              <w:rPr>
                <w:rFonts w:cs="Arial"/>
              </w:rPr>
            </w:pPr>
            <w:r w:rsidRPr="001266A3">
              <w:rPr>
                <w:rFonts w:cs="Arial"/>
              </w:rPr>
              <w:t>14</w:t>
            </w:r>
          </w:p>
        </w:tc>
        <w:tc>
          <w:tcPr>
            <w:tcW w:w="8505" w:type="dxa"/>
          </w:tcPr>
          <w:p w14:paraId="2E7A3F64" w14:textId="77777777" w:rsidR="001266A3" w:rsidRPr="001266A3" w:rsidRDefault="001266A3" w:rsidP="001266A3">
            <w:pPr>
              <w:tabs>
                <w:tab w:val="left" w:pos="149"/>
              </w:tabs>
              <w:spacing w:before="0" w:line="240" w:lineRule="auto"/>
              <w:rPr>
                <w:rFonts w:eastAsia="Calibri" w:cs="Arial"/>
                <w:bCs/>
              </w:rPr>
            </w:pPr>
            <w:r w:rsidRPr="001266A3">
              <w:rPr>
                <w:rFonts w:eastAsia="Calibri" w:cs="Arial"/>
                <w:bCs/>
              </w:rPr>
              <w:t xml:space="preserve">To maintain an annual work programme, ensuring that all matters for which it is responsible for are addressed in a planned manner, with appropriate frequency across the year. </w:t>
            </w:r>
          </w:p>
        </w:tc>
      </w:tr>
      <w:tr w:rsidR="00A06E24" w:rsidRPr="001266A3" w14:paraId="29A7E597" w14:textId="77777777" w:rsidTr="00794949">
        <w:tc>
          <w:tcPr>
            <w:tcW w:w="567" w:type="dxa"/>
            <w:vAlign w:val="center"/>
          </w:tcPr>
          <w:p w14:paraId="63A6EB86" w14:textId="0D717DDA" w:rsidR="00A06E24" w:rsidRPr="001266A3" w:rsidRDefault="00A06E24" w:rsidP="001266A3">
            <w:pPr>
              <w:spacing w:before="0" w:line="240" w:lineRule="auto"/>
              <w:jc w:val="center"/>
              <w:rPr>
                <w:rFonts w:cs="Arial"/>
              </w:rPr>
            </w:pPr>
            <w:r>
              <w:rPr>
                <w:rFonts w:cs="Arial"/>
              </w:rPr>
              <w:t xml:space="preserve">15 </w:t>
            </w:r>
          </w:p>
        </w:tc>
        <w:tc>
          <w:tcPr>
            <w:tcW w:w="8505" w:type="dxa"/>
          </w:tcPr>
          <w:p w14:paraId="15A658C3" w14:textId="55AA40F2" w:rsidR="00A06E24" w:rsidRPr="001266A3" w:rsidRDefault="008B2516" w:rsidP="001266A3">
            <w:pPr>
              <w:tabs>
                <w:tab w:val="left" w:pos="149"/>
              </w:tabs>
              <w:spacing w:before="0" w:line="240" w:lineRule="auto"/>
              <w:rPr>
                <w:rFonts w:eastAsia="Calibri" w:cs="Arial"/>
                <w:bCs/>
              </w:rPr>
            </w:pPr>
            <w:r>
              <w:rPr>
                <w:rFonts w:eastAsia="Calibri" w:cs="Arial"/>
                <w:bCs/>
              </w:rPr>
              <w:t xml:space="preserve">To </w:t>
            </w:r>
            <w:r w:rsidR="00055162">
              <w:rPr>
                <w:rFonts w:eastAsia="Calibri" w:cs="Arial"/>
                <w:bCs/>
              </w:rPr>
              <w:t>r</w:t>
            </w:r>
            <w:r w:rsidR="00A06E24">
              <w:rPr>
                <w:rFonts w:eastAsia="Calibri" w:cs="Arial"/>
                <w:bCs/>
              </w:rPr>
              <w:t>espond to requests from SC</w:t>
            </w:r>
            <w:r w:rsidR="00D20064">
              <w:rPr>
                <w:rFonts w:eastAsia="Calibri" w:cs="Arial"/>
                <w:bCs/>
              </w:rPr>
              <w:t>I</w:t>
            </w:r>
            <w:r w:rsidR="00A06E24">
              <w:rPr>
                <w:rFonts w:eastAsia="Calibri" w:cs="Arial"/>
                <w:bCs/>
              </w:rPr>
              <w:t xml:space="preserve">C or other groups (e.g. Strategic </w:t>
            </w:r>
            <w:r>
              <w:rPr>
                <w:rFonts w:eastAsia="Calibri" w:cs="Arial"/>
                <w:bCs/>
              </w:rPr>
              <w:t>I</w:t>
            </w:r>
            <w:r w:rsidR="00A06E24">
              <w:rPr>
                <w:rFonts w:eastAsia="Calibri" w:cs="Arial"/>
                <w:bCs/>
              </w:rPr>
              <w:t>ntent) where clinical policies require development or modification</w:t>
            </w:r>
            <w:r w:rsidR="00BA6577">
              <w:rPr>
                <w:rFonts w:eastAsia="Calibri" w:cs="Arial"/>
                <w:bCs/>
              </w:rPr>
              <w:t>.</w:t>
            </w:r>
            <w:r w:rsidR="00A06E24">
              <w:rPr>
                <w:rFonts w:eastAsia="Calibri" w:cs="Arial"/>
                <w:bCs/>
              </w:rPr>
              <w:t xml:space="preserve"> </w:t>
            </w:r>
          </w:p>
        </w:tc>
      </w:tr>
      <w:tr w:rsidR="009E0329" w:rsidRPr="001266A3" w14:paraId="48AB550D" w14:textId="77777777" w:rsidTr="00794949">
        <w:tc>
          <w:tcPr>
            <w:tcW w:w="567" w:type="dxa"/>
            <w:vAlign w:val="center"/>
          </w:tcPr>
          <w:p w14:paraId="081F0E63" w14:textId="4BA77418" w:rsidR="009E0329" w:rsidRDefault="009E0329" w:rsidP="001266A3">
            <w:pPr>
              <w:spacing w:before="0" w:line="240" w:lineRule="auto"/>
              <w:jc w:val="center"/>
              <w:rPr>
                <w:rFonts w:cs="Arial"/>
              </w:rPr>
            </w:pPr>
            <w:r>
              <w:rPr>
                <w:rFonts w:cs="Arial"/>
              </w:rPr>
              <w:t>16</w:t>
            </w:r>
          </w:p>
        </w:tc>
        <w:tc>
          <w:tcPr>
            <w:tcW w:w="8505" w:type="dxa"/>
          </w:tcPr>
          <w:p w14:paraId="63B6A1C9" w14:textId="55AA23CD" w:rsidR="009E0329" w:rsidRPr="009E0329" w:rsidRDefault="009E0329" w:rsidP="007960F0">
            <w:pPr>
              <w:spacing w:before="0" w:line="240" w:lineRule="auto"/>
              <w:rPr>
                <w:rFonts w:cs="Arial"/>
              </w:rPr>
            </w:pPr>
            <w:r w:rsidRPr="009E0329">
              <w:rPr>
                <w:rFonts w:cs="Arial"/>
              </w:rPr>
              <w:t xml:space="preserve">Members of CPAG need to follow, and have read the ICBs Ethical Decision Framework which is to ensure </w:t>
            </w:r>
            <w:proofErr w:type="gramStart"/>
            <w:r w:rsidRPr="009E0329">
              <w:rPr>
                <w:rFonts w:cs="Arial"/>
              </w:rPr>
              <w:t>and</w:t>
            </w:r>
            <w:r w:rsidR="00BF371B">
              <w:rPr>
                <w:rFonts w:cs="Arial"/>
              </w:rPr>
              <w:t>;</w:t>
            </w:r>
            <w:proofErr w:type="gramEnd"/>
          </w:p>
          <w:p w14:paraId="706577C1" w14:textId="68E128E0" w:rsidR="007960F0" w:rsidRDefault="009E0329" w:rsidP="00E01CD2">
            <w:pPr>
              <w:pStyle w:val="ListParagraph"/>
              <w:numPr>
                <w:ilvl w:val="0"/>
                <w:numId w:val="13"/>
              </w:numPr>
              <w:spacing w:before="0" w:line="240" w:lineRule="auto"/>
              <w:ind w:left="319" w:hanging="284"/>
              <w:rPr>
                <w:rFonts w:cs="Arial"/>
              </w:rPr>
            </w:pPr>
            <w:r w:rsidRPr="007960F0">
              <w:rPr>
                <w:rFonts w:cs="Arial"/>
              </w:rPr>
              <w:t>provide a coherent framework for decision-making promote fairness and consistency in decision-making</w:t>
            </w:r>
            <w:r w:rsidR="007960F0">
              <w:rPr>
                <w:rFonts w:cs="Arial"/>
              </w:rPr>
              <w:t>.</w:t>
            </w:r>
            <w:r w:rsidRPr="007960F0">
              <w:rPr>
                <w:rFonts w:cs="Arial"/>
              </w:rPr>
              <w:t xml:space="preserve"> </w:t>
            </w:r>
          </w:p>
          <w:p w14:paraId="2A779567" w14:textId="5EBF6A7F" w:rsidR="009E0329" w:rsidRPr="007960F0" w:rsidRDefault="009E0329" w:rsidP="00E01CD2">
            <w:pPr>
              <w:pStyle w:val="ListParagraph"/>
              <w:numPr>
                <w:ilvl w:val="0"/>
                <w:numId w:val="13"/>
              </w:numPr>
              <w:spacing w:before="0" w:line="240" w:lineRule="auto"/>
              <w:ind w:left="319" w:hanging="284"/>
              <w:rPr>
                <w:rFonts w:cs="Arial"/>
              </w:rPr>
            </w:pPr>
            <w:r w:rsidRPr="007960F0">
              <w:rPr>
                <w:rFonts w:cs="Arial"/>
              </w:rPr>
              <w:t xml:space="preserve">provide clear and comprehensive reasons behind decisions that have been </w:t>
            </w:r>
            <w:r w:rsidR="00BF371B" w:rsidRPr="007960F0">
              <w:rPr>
                <w:rFonts w:cs="Arial"/>
              </w:rPr>
              <w:t>t</w:t>
            </w:r>
            <w:r w:rsidRPr="007960F0">
              <w:rPr>
                <w:rFonts w:cs="Arial"/>
              </w:rPr>
              <w:t>aken.</w:t>
            </w:r>
          </w:p>
        </w:tc>
      </w:tr>
      <w:tr w:rsidR="0032451B" w:rsidRPr="001266A3" w14:paraId="23929D76" w14:textId="77777777" w:rsidTr="00794949">
        <w:tc>
          <w:tcPr>
            <w:tcW w:w="567" w:type="dxa"/>
            <w:vAlign w:val="center"/>
          </w:tcPr>
          <w:p w14:paraId="43C05099" w14:textId="484E0E47" w:rsidR="0032451B" w:rsidRDefault="0032451B" w:rsidP="001266A3">
            <w:pPr>
              <w:spacing w:before="0" w:line="240" w:lineRule="auto"/>
              <w:jc w:val="center"/>
              <w:rPr>
                <w:rFonts w:cs="Arial"/>
              </w:rPr>
            </w:pPr>
            <w:r>
              <w:rPr>
                <w:rFonts w:cs="Arial"/>
              </w:rPr>
              <w:t>17</w:t>
            </w:r>
          </w:p>
        </w:tc>
        <w:tc>
          <w:tcPr>
            <w:tcW w:w="8505" w:type="dxa"/>
          </w:tcPr>
          <w:p w14:paraId="43E0D686" w14:textId="18F6CF41" w:rsidR="0032451B" w:rsidRPr="009E0329" w:rsidRDefault="00633ED0" w:rsidP="007960F0">
            <w:pPr>
              <w:spacing w:before="0" w:line="240" w:lineRule="auto"/>
              <w:rPr>
                <w:rFonts w:cs="Arial"/>
              </w:rPr>
            </w:pPr>
            <w:r>
              <w:rPr>
                <w:rFonts w:cs="Arial"/>
              </w:rPr>
              <w:t xml:space="preserve">To ensure appropriate stakeholder engagement, </w:t>
            </w:r>
            <w:r w:rsidR="0032451B">
              <w:rPr>
                <w:rFonts w:cs="Arial"/>
              </w:rPr>
              <w:t xml:space="preserve">CPAG </w:t>
            </w:r>
            <w:r>
              <w:rPr>
                <w:rFonts w:cs="Arial"/>
              </w:rPr>
              <w:t xml:space="preserve">provider </w:t>
            </w:r>
            <w:r w:rsidR="0032451B">
              <w:rPr>
                <w:rFonts w:cs="Arial"/>
              </w:rPr>
              <w:t>leads for UHDB</w:t>
            </w:r>
            <w:r w:rsidR="000E7C1D">
              <w:rPr>
                <w:rFonts w:cs="Arial"/>
              </w:rPr>
              <w:t>FT</w:t>
            </w:r>
            <w:r w:rsidR="0032451B">
              <w:rPr>
                <w:rFonts w:cs="Arial"/>
              </w:rPr>
              <w:t xml:space="preserve"> and CRH</w:t>
            </w:r>
            <w:r w:rsidR="000E7C1D">
              <w:rPr>
                <w:rFonts w:cs="Arial"/>
              </w:rPr>
              <w:t>FT</w:t>
            </w:r>
            <w:r w:rsidR="0032451B">
              <w:rPr>
                <w:rFonts w:cs="Arial"/>
              </w:rPr>
              <w:t xml:space="preserve">, will be expected to take an active role in the process by ensuring that the </w:t>
            </w:r>
            <w:r>
              <w:rPr>
                <w:rFonts w:cs="Arial"/>
              </w:rPr>
              <w:t>appropriate</w:t>
            </w:r>
            <w:r w:rsidR="0032451B">
              <w:rPr>
                <w:rFonts w:cs="Arial"/>
              </w:rPr>
              <w:t xml:space="preserve"> clinician</w:t>
            </w:r>
            <w:r>
              <w:rPr>
                <w:rFonts w:cs="Arial"/>
              </w:rPr>
              <w:t>s</w:t>
            </w:r>
            <w:r w:rsidR="0032451B">
              <w:rPr>
                <w:rFonts w:cs="Arial"/>
              </w:rPr>
              <w:t xml:space="preserve"> </w:t>
            </w:r>
            <w:r>
              <w:rPr>
                <w:rFonts w:cs="Arial"/>
              </w:rPr>
              <w:t xml:space="preserve">are </w:t>
            </w:r>
            <w:r w:rsidR="0032451B">
              <w:rPr>
                <w:rFonts w:cs="Arial"/>
              </w:rPr>
              <w:t xml:space="preserve">contacted in a timely manner. </w:t>
            </w:r>
            <w:r>
              <w:rPr>
                <w:rFonts w:cs="Arial"/>
              </w:rPr>
              <w:t xml:space="preserve">This includes, managing engagement </w:t>
            </w:r>
            <w:r w:rsidR="00F276FA">
              <w:rPr>
                <w:rFonts w:cs="Arial"/>
              </w:rPr>
              <w:t xml:space="preserve">on occasions </w:t>
            </w:r>
            <w:r>
              <w:rPr>
                <w:rFonts w:cs="Arial"/>
              </w:rPr>
              <w:t>where the clinicians are non-responsive</w:t>
            </w:r>
            <w:r w:rsidR="00A20980">
              <w:rPr>
                <w:rFonts w:cs="Arial"/>
              </w:rPr>
              <w:t xml:space="preserve">. To facilitate this, </w:t>
            </w:r>
            <w:r w:rsidR="00A20980">
              <w:rPr>
                <w:rFonts w:cs="Arial"/>
              </w:rPr>
              <w:lastRenderedPageBreak/>
              <w:t>leads will</w:t>
            </w:r>
            <w:r w:rsidR="00F276FA">
              <w:rPr>
                <w:rFonts w:cs="Arial"/>
              </w:rPr>
              <w:t xml:space="preserve"> be </w:t>
            </w:r>
            <w:r w:rsidR="00A20980">
              <w:rPr>
                <w:rFonts w:cs="Arial"/>
              </w:rPr>
              <w:t xml:space="preserve">copied </w:t>
            </w:r>
            <w:r w:rsidR="0032451B">
              <w:rPr>
                <w:rFonts w:cs="Arial"/>
              </w:rPr>
              <w:t xml:space="preserve">into </w:t>
            </w:r>
            <w:r w:rsidR="00A20980">
              <w:rPr>
                <w:rFonts w:cs="Arial"/>
              </w:rPr>
              <w:t xml:space="preserve">reminder </w:t>
            </w:r>
            <w:r w:rsidR="0032451B">
              <w:rPr>
                <w:rFonts w:cs="Arial"/>
              </w:rPr>
              <w:t>emails sent by the CPD team after 3 weeks</w:t>
            </w:r>
            <w:r w:rsidR="00A20980">
              <w:rPr>
                <w:rFonts w:cs="Arial"/>
              </w:rPr>
              <w:t xml:space="preserve">, as part of the </w:t>
            </w:r>
            <w:proofErr w:type="gramStart"/>
            <w:r w:rsidR="00A20980">
              <w:rPr>
                <w:rFonts w:cs="Arial"/>
              </w:rPr>
              <w:t>4 week</w:t>
            </w:r>
            <w:proofErr w:type="gramEnd"/>
            <w:r w:rsidR="00A20980">
              <w:rPr>
                <w:rFonts w:cs="Arial"/>
              </w:rPr>
              <w:t xml:space="preserve"> timeframe</w:t>
            </w:r>
            <w:r w:rsidR="0032451B">
              <w:rPr>
                <w:rFonts w:cs="Arial"/>
              </w:rPr>
              <w:t>.</w:t>
            </w:r>
          </w:p>
        </w:tc>
      </w:tr>
    </w:tbl>
    <w:p w14:paraId="1F7C5A7E" w14:textId="54128BBF" w:rsidR="001266A3" w:rsidRPr="007960F0" w:rsidRDefault="001266A3" w:rsidP="00E01CD2">
      <w:pPr>
        <w:pStyle w:val="ListParagraph"/>
        <w:numPr>
          <w:ilvl w:val="0"/>
          <w:numId w:val="14"/>
        </w:numPr>
        <w:spacing w:before="0" w:line="276" w:lineRule="auto"/>
        <w:ind w:left="284" w:hanging="284"/>
        <w:rPr>
          <w:rFonts w:cs="Arial"/>
          <w:b/>
        </w:rPr>
      </w:pPr>
      <w:r w:rsidRPr="007960F0">
        <w:rPr>
          <w:rFonts w:cs="Arial"/>
        </w:rPr>
        <w:lastRenderedPageBreak/>
        <w:t>The approval of pathways and guidance documents including policies on therapies fall outside of the CPAG’s objectives.</w:t>
      </w:r>
    </w:p>
    <w:p w14:paraId="45B78C33" w14:textId="6AFC7882" w:rsidR="000F39EB" w:rsidRDefault="008D0C44" w:rsidP="00681F14">
      <w:pPr>
        <w:pStyle w:val="AppendixHeading1"/>
      </w:pPr>
      <w:bookmarkStart w:id="3" w:name="_Toc2673626"/>
      <w:r>
        <w:t>CHAIRMANSHIP</w:t>
      </w:r>
      <w:bookmarkEnd w:id="3"/>
    </w:p>
    <w:p w14:paraId="01FD91B4" w14:textId="0F6B4AC7" w:rsidR="000F39EB" w:rsidRDefault="000F39EB" w:rsidP="00681F14">
      <w:pPr>
        <w:pStyle w:val="AppendixHeading2"/>
        <w:ind w:left="567" w:hanging="567"/>
      </w:pPr>
      <w:r>
        <w:t xml:space="preserve">The Chair of </w:t>
      </w:r>
      <w:r w:rsidR="00C5478E">
        <w:t>CPAG</w:t>
      </w:r>
      <w:r>
        <w:t xml:space="preserve"> shall be nominated by the Committee</w:t>
      </w:r>
      <w:r w:rsidR="00BA6577">
        <w:t>.</w:t>
      </w:r>
    </w:p>
    <w:p w14:paraId="03493AB2" w14:textId="2B874B74" w:rsidR="00A06E24" w:rsidRDefault="00A06E24" w:rsidP="00681F14">
      <w:pPr>
        <w:pStyle w:val="AppendixHeading2"/>
        <w:ind w:left="567" w:hanging="567"/>
      </w:pPr>
      <w:r>
        <w:t xml:space="preserve">The Chair will be </w:t>
      </w:r>
      <w:r w:rsidR="002D59BA">
        <w:t>a</w:t>
      </w:r>
      <w:r w:rsidR="005A1357">
        <w:t xml:space="preserve"> core member of the Clinical Polic</w:t>
      </w:r>
      <w:r w:rsidR="00F364A3">
        <w:t>y</w:t>
      </w:r>
      <w:r w:rsidR="005A1357">
        <w:t xml:space="preserve"> Advisory Group</w:t>
      </w:r>
      <w:r w:rsidR="00F364A3">
        <w:t>.</w:t>
      </w:r>
      <w:r>
        <w:t xml:space="preserve"> The committee will approve the appointment and review on an annual basis</w:t>
      </w:r>
      <w:r w:rsidR="00BA6577">
        <w:t>.</w:t>
      </w:r>
      <w:r>
        <w:t xml:space="preserve"> </w:t>
      </w:r>
    </w:p>
    <w:p w14:paraId="315975C2" w14:textId="25088446" w:rsidR="007669B7" w:rsidRDefault="007669B7" w:rsidP="00681F14">
      <w:pPr>
        <w:pStyle w:val="AppendixHeading2"/>
        <w:ind w:left="567" w:hanging="567"/>
      </w:pPr>
      <w:r>
        <w:t>The Chair will be employed/accountable to the Integrated Care Board</w:t>
      </w:r>
      <w:r w:rsidR="00D97928">
        <w:t>.</w:t>
      </w:r>
    </w:p>
    <w:p w14:paraId="7AFF2472" w14:textId="7E1CF468" w:rsidR="00C03EA5" w:rsidRDefault="00BE5DBE" w:rsidP="00681F14">
      <w:pPr>
        <w:pStyle w:val="AppendixHeading2"/>
        <w:ind w:left="567" w:hanging="567"/>
      </w:pPr>
      <w:r>
        <w:t>The Chair will be democratically elected from within the membership of CPAG. The Chair will usually serve for a period of 3 years. All CPAG meetings will be overseen by the Chair and in the Chair's absence, by their appointed deputy. The Chair has responsibility for providing effective leadership of meetings.</w:t>
      </w:r>
    </w:p>
    <w:p w14:paraId="55938EBD" w14:textId="668A84BA" w:rsidR="00BE5DBE" w:rsidRDefault="00C03EA5" w:rsidP="00D97928">
      <w:pPr>
        <w:pStyle w:val="AppendixHeading2"/>
        <w:ind w:left="567" w:hanging="567"/>
      </w:pPr>
      <w:r w:rsidRPr="00141931">
        <w:rPr>
          <w:lang w:eastAsia="en-GB"/>
        </w:rPr>
        <w:t xml:space="preserve">The appointed deputy will be drawn from the </w:t>
      </w:r>
      <w:r w:rsidR="004B5B7C" w:rsidRPr="00141931">
        <w:rPr>
          <w:lang w:eastAsia="en-GB"/>
        </w:rPr>
        <w:t>clinicians</w:t>
      </w:r>
      <w:r w:rsidRPr="00141931">
        <w:rPr>
          <w:lang w:eastAsia="en-GB"/>
        </w:rPr>
        <w:t xml:space="preserve"> </w:t>
      </w:r>
      <w:r>
        <w:t>employed/accountable to the     Integrated Care Board</w:t>
      </w:r>
      <w:r w:rsidR="00D97928">
        <w:t>.</w:t>
      </w:r>
    </w:p>
    <w:p w14:paraId="4F7728FF" w14:textId="6B5C1A91" w:rsidR="000F39EB" w:rsidRDefault="000F39EB" w:rsidP="00681F14">
      <w:pPr>
        <w:pStyle w:val="AppendixHeading1"/>
      </w:pPr>
      <w:bookmarkStart w:id="4" w:name="_Toc2673627"/>
      <w:r>
        <w:t>MEMBERSHIP</w:t>
      </w:r>
      <w:bookmarkEnd w:id="4"/>
      <w:r w:rsidR="00B845B8">
        <w:t xml:space="preserve"> OF CPAG</w:t>
      </w:r>
    </w:p>
    <w:p w14:paraId="1899B691" w14:textId="64E858C2" w:rsidR="00BA6577" w:rsidRDefault="000F39EB" w:rsidP="00BA6577">
      <w:pPr>
        <w:pStyle w:val="AppendixHeading2"/>
        <w:ind w:left="567" w:hanging="567"/>
      </w:pPr>
      <w:r>
        <w:t xml:space="preserve">Members of the Committee may be appointed from </w:t>
      </w:r>
      <w:r w:rsidR="007669B7">
        <w:t>within the Integrated Care System</w:t>
      </w:r>
      <w:r>
        <w:t>.</w:t>
      </w:r>
    </w:p>
    <w:p w14:paraId="20937013" w14:textId="7CCF9F90" w:rsidR="007960F0" w:rsidRDefault="000F39EB" w:rsidP="007960F0">
      <w:pPr>
        <w:pStyle w:val="AppendixHeading2"/>
        <w:keepNext/>
        <w:ind w:left="567" w:hanging="567"/>
      </w:pPr>
      <w:r>
        <w:t>Membership of the committee will combine both Voting and Non-voting members and will comprise of:</w:t>
      </w:r>
      <w:bookmarkStart w:id="5" w:name="_Hlk109035165"/>
    </w:p>
    <w:p w14:paraId="05C8A0DB" w14:textId="21EBBB6D" w:rsidR="007960F0" w:rsidRDefault="00842ED8" w:rsidP="007960F0">
      <w:pPr>
        <w:pStyle w:val="AppendixHeading2"/>
        <w:keepNext/>
        <w:numPr>
          <w:ilvl w:val="0"/>
          <w:numId w:val="0"/>
        </w:numPr>
        <w:spacing w:before="0"/>
        <w:ind w:left="567"/>
        <w:contextualSpacing/>
      </w:pPr>
      <w:r>
        <w:rPr>
          <w:rFonts w:cs="Arial"/>
          <w:b/>
          <w:noProof/>
          <w:sz w:val="18"/>
          <w:szCs w:val="18"/>
        </w:rPr>
        <mc:AlternateContent>
          <mc:Choice Requires="wps">
            <w:drawing>
              <wp:anchor distT="0" distB="0" distL="114300" distR="114300" simplePos="0" relativeHeight="251659264" behindDoc="0" locked="0" layoutInCell="1" allowOverlap="1" wp14:anchorId="30495913" wp14:editId="6233D8CC">
                <wp:simplePos x="0" y="0"/>
                <wp:positionH relativeFrom="margin">
                  <wp:posOffset>1270</wp:posOffset>
                </wp:positionH>
                <wp:positionV relativeFrom="paragraph">
                  <wp:posOffset>15875</wp:posOffset>
                </wp:positionV>
                <wp:extent cx="5784850" cy="41592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5784850" cy="4159250"/>
                        </a:xfrm>
                        <a:prstGeom prst="rect">
                          <a:avLst/>
                        </a:prstGeom>
                        <a:solidFill>
                          <a:schemeClr val="lt1"/>
                        </a:solidFill>
                        <a:ln w="6350">
                          <a:solidFill>
                            <a:prstClr val="black"/>
                          </a:solidFill>
                        </a:ln>
                      </wps:spPr>
                      <wps:txbx>
                        <w:txbxContent>
                          <w:p w14:paraId="614D025E" w14:textId="04C97A40" w:rsidR="00DB73CC" w:rsidRPr="00134487" w:rsidRDefault="00DB73CC" w:rsidP="005343D2">
                            <w:pPr>
                              <w:spacing w:after="120"/>
                              <w:jc w:val="center"/>
                              <w:rPr>
                                <w:b/>
                                <w:bCs/>
                                <w:u w:val="single"/>
                              </w:rPr>
                            </w:pPr>
                            <w:r w:rsidRPr="0093632B">
                              <w:rPr>
                                <w:b/>
                                <w:bCs/>
                                <w:sz w:val="24"/>
                                <w:szCs w:val="24"/>
                                <w:u w:val="single"/>
                              </w:rPr>
                              <w:t>Core Memberships</w:t>
                            </w:r>
                            <w:r w:rsidR="005343D2">
                              <w:rPr>
                                <w:b/>
                                <w:bCs/>
                                <w:sz w:val="24"/>
                                <w:szCs w:val="24"/>
                                <w:u w:val="single"/>
                              </w:rPr>
                              <w:br/>
                            </w:r>
                          </w:p>
                          <w:p w14:paraId="6260A86A" w14:textId="77777777" w:rsidR="00DB73CC" w:rsidRPr="0093632B" w:rsidRDefault="00DB73CC" w:rsidP="00DB73CC">
                            <w:pPr>
                              <w:spacing w:after="120"/>
                              <w:jc w:val="center"/>
                              <w:rPr>
                                <w:rFonts w:cs="Arial"/>
                                <w:b/>
                                <w:u w:val="single"/>
                              </w:rPr>
                            </w:pPr>
                            <w:r w:rsidRPr="0093632B">
                              <w:rPr>
                                <w:rFonts w:cs="Arial"/>
                                <w:b/>
                                <w:u w:val="single"/>
                              </w:rPr>
                              <w:t>Clinical Commissioners</w:t>
                            </w:r>
                          </w:p>
                          <w:p w14:paraId="3129C34D" w14:textId="77777777" w:rsidR="00DB73CC" w:rsidRDefault="00DB73CC" w:rsidP="00DB73CC">
                            <w:pPr>
                              <w:spacing w:before="0" w:after="60" w:line="276" w:lineRule="auto"/>
                              <w:jc w:val="center"/>
                              <w:rPr>
                                <w:rFonts w:cs="Arial"/>
                              </w:rPr>
                            </w:pPr>
                            <w:r w:rsidRPr="00A06E24">
                              <w:rPr>
                                <w:rFonts w:cs="Arial"/>
                              </w:rPr>
                              <w:t>A practicing General Practitioner working across Derby &amp; Derbyshire x 3</w:t>
                            </w:r>
                          </w:p>
                          <w:p w14:paraId="44EE51CA" w14:textId="34110543" w:rsidR="00F10F0F" w:rsidRPr="00A06E24" w:rsidRDefault="00F10F0F" w:rsidP="00F10F0F">
                            <w:pPr>
                              <w:spacing w:before="0" w:after="60" w:line="276" w:lineRule="auto"/>
                              <w:jc w:val="center"/>
                              <w:rPr>
                                <w:rFonts w:cs="Arial"/>
                              </w:rPr>
                            </w:pPr>
                            <w:r w:rsidRPr="00A06E24">
                              <w:rPr>
                                <w:rFonts w:cs="Arial"/>
                              </w:rPr>
                              <w:t>Ass</w:t>
                            </w:r>
                            <w:r>
                              <w:rPr>
                                <w:rFonts w:cs="Arial"/>
                              </w:rPr>
                              <w:t xml:space="preserve">ociate Director of </w:t>
                            </w:r>
                            <w:r w:rsidRPr="00A06E24">
                              <w:rPr>
                                <w:rFonts w:cs="Arial"/>
                              </w:rPr>
                              <w:t xml:space="preserve"> </w:t>
                            </w:r>
                            <w:r>
                              <w:rPr>
                                <w:rFonts w:cs="Arial"/>
                              </w:rPr>
                              <w:t xml:space="preserve">Clinical Policies &amp; Evidenced Based Medicine  </w:t>
                            </w:r>
                          </w:p>
                          <w:p w14:paraId="7922A148" w14:textId="6EE92DBA" w:rsidR="00DB73CC" w:rsidRPr="003562CF" w:rsidRDefault="003562CF" w:rsidP="00F91B5C">
                            <w:pPr>
                              <w:spacing w:before="0" w:after="60" w:line="276" w:lineRule="auto"/>
                              <w:jc w:val="center"/>
                              <w:rPr>
                                <w:rFonts w:cs="Arial"/>
                              </w:rPr>
                            </w:pPr>
                            <w:r w:rsidRPr="003562CF">
                              <w:rPr>
                                <w:rFonts w:cs="Arial"/>
                              </w:rPr>
                              <w:t>Senior ICB Director e.g. Chief Pharmacy Officer</w:t>
                            </w:r>
                          </w:p>
                          <w:p w14:paraId="40923680" w14:textId="1C2A2405" w:rsidR="00DB73CC" w:rsidRPr="00A06E24" w:rsidRDefault="00DB73CC" w:rsidP="00DB73CC">
                            <w:pPr>
                              <w:spacing w:before="0" w:after="60" w:line="276" w:lineRule="auto"/>
                              <w:jc w:val="center"/>
                              <w:rPr>
                                <w:rFonts w:cs="Arial"/>
                              </w:rPr>
                            </w:pPr>
                            <w:r w:rsidRPr="00A06E24">
                              <w:rPr>
                                <w:rFonts w:cs="Arial"/>
                              </w:rPr>
                              <w:t>Head of Clinical Poli</w:t>
                            </w:r>
                            <w:r w:rsidR="002D59BA">
                              <w:rPr>
                                <w:rFonts w:cs="Arial"/>
                              </w:rPr>
                              <w:t xml:space="preserve">cies &amp; Evidenced Based Medicine </w:t>
                            </w:r>
                            <w:r w:rsidRPr="00A06E24">
                              <w:rPr>
                                <w:rFonts w:cs="Arial"/>
                              </w:rPr>
                              <w:t xml:space="preserve"> </w:t>
                            </w:r>
                          </w:p>
                          <w:p w14:paraId="4441A358" w14:textId="4DB45347" w:rsidR="00DB73CC" w:rsidRPr="00A06E24" w:rsidRDefault="002D59BA" w:rsidP="00DB73CC">
                            <w:pPr>
                              <w:spacing w:before="0" w:after="60" w:line="276" w:lineRule="auto"/>
                              <w:jc w:val="center"/>
                              <w:rPr>
                                <w:rFonts w:cs="Arial"/>
                              </w:rPr>
                            </w:pPr>
                            <w:r>
                              <w:rPr>
                                <w:rFonts w:eastAsia="Times New Roman" w:cs="Arial"/>
                                <w:lang w:eastAsia="en-GB"/>
                              </w:rPr>
                              <w:t xml:space="preserve">Senior Lead Clinical Policy and Evidenced Based Medicine Manager </w:t>
                            </w:r>
                            <w:r>
                              <w:rPr>
                                <w:rFonts w:cs="Arial"/>
                              </w:rPr>
                              <w:t xml:space="preserve"> </w:t>
                            </w:r>
                          </w:p>
                          <w:p w14:paraId="25242E74" w14:textId="19EBA682" w:rsidR="00DB73CC" w:rsidRPr="00A06E24" w:rsidRDefault="002D59BA" w:rsidP="00DB73CC">
                            <w:pPr>
                              <w:spacing w:before="0" w:after="60" w:line="276" w:lineRule="auto"/>
                              <w:jc w:val="center"/>
                              <w:rPr>
                                <w:rFonts w:cs="Arial"/>
                              </w:rPr>
                            </w:pPr>
                            <w:r>
                              <w:rPr>
                                <w:rFonts w:cs="Arial"/>
                              </w:rPr>
                              <w:t xml:space="preserve">Lead Clinical Decisions &amp; Case Manager </w:t>
                            </w:r>
                          </w:p>
                          <w:p w14:paraId="7816D68E" w14:textId="2ED05186" w:rsidR="00DB73CC" w:rsidRPr="00A06E24" w:rsidRDefault="00DB73CC" w:rsidP="00DB73CC">
                            <w:pPr>
                              <w:spacing w:before="0" w:after="60" w:line="276" w:lineRule="auto"/>
                              <w:jc w:val="center"/>
                              <w:rPr>
                                <w:rFonts w:cs="Arial"/>
                              </w:rPr>
                            </w:pPr>
                            <w:r>
                              <w:rPr>
                                <w:rFonts w:cs="Arial"/>
                              </w:rPr>
                              <w:t>ICB Finance</w:t>
                            </w:r>
                            <w:r w:rsidR="00BF001D">
                              <w:rPr>
                                <w:rFonts w:cs="Arial"/>
                              </w:rPr>
                              <w:t xml:space="preserve"> Representative</w:t>
                            </w:r>
                          </w:p>
                          <w:p w14:paraId="1F31EB31" w14:textId="09876FBA" w:rsidR="00DB73CC" w:rsidRPr="00A06E24" w:rsidRDefault="00DB73CC" w:rsidP="00DB73CC">
                            <w:pPr>
                              <w:spacing w:before="0" w:after="60" w:line="276" w:lineRule="auto"/>
                              <w:jc w:val="center"/>
                              <w:rPr>
                                <w:rFonts w:cs="Arial"/>
                              </w:rPr>
                            </w:pPr>
                            <w:r>
                              <w:rPr>
                                <w:rFonts w:cs="Arial"/>
                              </w:rPr>
                              <w:t>ICB Planned Care Representative</w:t>
                            </w:r>
                            <w:r w:rsidRPr="00A06E24">
                              <w:rPr>
                                <w:rFonts w:cs="Arial"/>
                              </w:rPr>
                              <w:t xml:space="preserve"> </w:t>
                            </w:r>
                          </w:p>
                          <w:p w14:paraId="1A72634B" w14:textId="4D077BF9" w:rsidR="00DB73CC" w:rsidRDefault="00DB73CC" w:rsidP="00DB73CC">
                            <w:pPr>
                              <w:spacing w:before="60" w:after="60" w:line="276" w:lineRule="auto"/>
                              <w:jc w:val="center"/>
                              <w:rPr>
                                <w:rFonts w:cs="Arial"/>
                              </w:rPr>
                            </w:pPr>
                            <w:r>
                              <w:rPr>
                                <w:rFonts w:cs="Arial"/>
                              </w:rPr>
                              <w:t>ICB Contracts Representative</w:t>
                            </w:r>
                          </w:p>
                          <w:p w14:paraId="332BD1BB" w14:textId="1A5D972F" w:rsidR="00B43BF7" w:rsidRDefault="00B43BF7" w:rsidP="00DB73CC">
                            <w:pPr>
                              <w:spacing w:before="60" w:after="60" w:line="276" w:lineRule="auto"/>
                              <w:jc w:val="center"/>
                              <w:rPr>
                                <w:rFonts w:cs="Arial"/>
                              </w:rPr>
                            </w:pPr>
                            <w:r>
                              <w:rPr>
                                <w:rFonts w:cs="Arial"/>
                              </w:rPr>
                              <w:t>ICB Public Equality &amp; Diversity Representative</w:t>
                            </w:r>
                          </w:p>
                          <w:p w14:paraId="3157F091" w14:textId="2E57DAC6" w:rsidR="00DB73CC" w:rsidRDefault="00842ED8" w:rsidP="008E6E9B">
                            <w:pPr>
                              <w:spacing w:before="60" w:line="276" w:lineRule="auto"/>
                              <w:jc w:val="center"/>
                            </w:pPr>
                            <w:r>
                              <w:t>ICB Pharmacy Team Representative</w:t>
                            </w:r>
                          </w:p>
                          <w:p w14:paraId="23291064" w14:textId="77777777" w:rsidR="00842ED8" w:rsidRPr="00842ED8" w:rsidRDefault="00842ED8" w:rsidP="008E6E9B">
                            <w:pPr>
                              <w:spacing w:before="0" w:after="60" w:line="276" w:lineRule="auto"/>
                              <w:jc w:val="center"/>
                            </w:pPr>
                          </w:p>
                          <w:p w14:paraId="15B4A69F" w14:textId="77777777" w:rsidR="00DB73CC" w:rsidRPr="0093632B" w:rsidRDefault="00DB73CC" w:rsidP="00DB73CC">
                            <w:pPr>
                              <w:spacing w:after="120" w:line="276" w:lineRule="auto"/>
                              <w:jc w:val="center"/>
                              <w:rPr>
                                <w:rFonts w:cs="Arial"/>
                                <w:b/>
                                <w:u w:val="single"/>
                              </w:rPr>
                            </w:pPr>
                            <w:bookmarkStart w:id="6" w:name="_Hlk161820325"/>
                            <w:bookmarkStart w:id="7" w:name="_Hlk161820326"/>
                            <w:r w:rsidRPr="0093632B">
                              <w:rPr>
                                <w:rFonts w:cs="Arial"/>
                                <w:b/>
                                <w:u w:val="single"/>
                              </w:rPr>
                              <w:t>Public Health</w:t>
                            </w:r>
                          </w:p>
                          <w:p w14:paraId="4E68E13A" w14:textId="77777777" w:rsidR="00DB73CC" w:rsidRPr="00A06E24" w:rsidRDefault="00DB73CC" w:rsidP="00DB73CC">
                            <w:pPr>
                              <w:spacing w:before="0" w:line="276" w:lineRule="auto"/>
                              <w:ind w:left="357"/>
                              <w:jc w:val="center"/>
                              <w:rPr>
                                <w:rFonts w:cs="Arial"/>
                              </w:rPr>
                            </w:pPr>
                            <w:r w:rsidRPr="00A06E24">
                              <w:rPr>
                                <w:rFonts w:cs="Arial"/>
                              </w:rPr>
                              <w:t>Public Health Representative from either Derby City or Derbyshire County Council</w:t>
                            </w:r>
                            <w:r w:rsidRPr="00A06E24">
                              <w:rPr>
                                <w:rFonts w:cs="Arial"/>
                              </w:rPr>
                              <w:br/>
                            </w:r>
                          </w:p>
                          <w:bookmarkEnd w:id="6"/>
                          <w:bookmarkEnd w:id="7"/>
                          <w:p w14:paraId="7B3ED4A6" w14:textId="77777777" w:rsidR="00DB73CC" w:rsidRDefault="00DB7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95913" id="_x0000_t202" coordsize="21600,21600" o:spt="202" path="m,l,21600r21600,l21600,xe">
                <v:stroke joinstyle="miter"/>
                <v:path gradientshapeok="t" o:connecttype="rect"/>
              </v:shapetype>
              <v:shape id="Text Box 5" o:spid="_x0000_s1026" type="#_x0000_t202" style="position:absolute;left:0;text-align:left;margin-left:.1pt;margin-top:1.25pt;width:455.5pt;height:32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" fillcolor="white [3201]" strokeweight=".5pt">
                <v:textbox>
                  <w:txbxContent>
                    <w:p w14:paraId="614D025E" w14:textId="04C97A40" w:rsidR="00DB73CC" w:rsidRPr="00134487" w:rsidRDefault="00DB73CC" w:rsidP="005343D2">
                      <w:pPr>
                        <w:spacing w:after="120"/>
                        <w:jc w:val="center"/>
                        <w:rPr>
                          <w:b/>
                          <w:bCs/>
                          <w:u w:val="single"/>
                        </w:rPr>
                      </w:pPr>
                      <w:r w:rsidRPr="0093632B">
                        <w:rPr>
                          <w:b/>
                          <w:bCs/>
                          <w:sz w:val="24"/>
                          <w:szCs w:val="24"/>
                          <w:u w:val="single"/>
                        </w:rPr>
                        <w:t>Core Memberships</w:t>
                      </w:r>
                      <w:r w:rsidR="005343D2">
                        <w:rPr>
                          <w:b/>
                          <w:bCs/>
                          <w:sz w:val="24"/>
                          <w:szCs w:val="24"/>
                          <w:u w:val="single"/>
                        </w:rPr>
                        <w:br/>
                      </w:r>
                    </w:p>
                    <w:p w14:paraId="6260A86A" w14:textId="77777777" w:rsidR="00DB73CC" w:rsidRPr="0093632B" w:rsidRDefault="00DB73CC" w:rsidP="00DB73CC">
                      <w:pPr>
                        <w:spacing w:after="120"/>
                        <w:jc w:val="center"/>
                        <w:rPr>
                          <w:rFonts w:cs="Arial"/>
                          <w:b/>
                          <w:u w:val="single"/>
                        </w:rPr>
                      </w:pPr>
                      <w:r w:rsidRPr="0093632B">
                        <w:rPr>
                          <w:rFonts w:cs="Arial"/>
                          <w:b/>
                          <w:u w:val="single"/>
                        </w:rPr>
                        <w:t>Clinical Commissioners</w:t>
                      </w:r>
                    </w:p>
                    <w:p w14:paraId="3129C34D" w14:textId="77777777" w:rsidR="00DB73CC" w:rsidRDefault="00DB73CC" w:rsidP="00DB73CC">
                      <w:pPr>
                        <w:spacing w:before="0" w:after="60" w:line="276" w:lineRule="auto"/>
                        <w:jc w:val="center"/>
                        <w:rPr>
                          <w:rFonts w:cs="Arial"/>
                        </w:rPr>
                      </w:pPr>
                      <w:r w:rsidRPr="00A06E24">
                        <w:rPr>
                          <w:rFonts w:cs="Arial"/>
                        </w:rPr>
                        <w:t>A practicing General Practitioner working across Derby &amp; Derbyshire x 3</w:t>
                      </w:r>
                    </w:p>
                    <w:p w14:paraId="44EE51CA" w14:textId="34110543" w:rsidR="00F10F0F" w:rsidRPr="00A06E24" w:rsidRDefault="00F10F0F" w:rsidP="00F10F0F">
                      <w:pPr>
                        <w:spacing w:before="0" w:after="60" w:line="276" w:lineRule="auto"/>
                        <w:jc w:val="center"/>
                        <w:rPr>
                          <w:rFonts w:cs="Arial"/>
                        </w:rPr>
                      </w:pPr>
                      <w:r w:rsidRPr="00A06E24">
                        <w:rPr>
                          <w:rFonts w:cs="Arial"/>
                        </w:rPr>
                        <w:t>Ass</w:t>
                      </w:r>
                      <w:r>
                        <w:rPr>
                          <w:rFonts w:cs="Arial"/>
                        </w:rPr>
                        <w:t xml:space="preserve">ociate Director of </w:t>
                      </w:r>
                      <w:r w:rsidRPr="00A06E24">
                        <w:rPr>
                          <w:rFonts w:cs="Arial"/>
                        </w:rPr>
                        <w:t xml:space="preserve"> </w:t>
                      </w:r>
                      <w:r>
                        <w:rPr>
                          <w:rFonts w:cs="Arial"/>
                        </w:rPr>
                        <w:t xml:space="preserve">Clinical Policies &amp; Evidenced Based Medicine  </w:t>
                      </w:r>
                    </w:p>
                    <w:p w14:paraId="7922A148" w14:textId="6EE92DBA" w:rsidR="00DB73CC" w:rsidRPr="003562CF" w:rsidRDefault="003562CF" w:rsidP="00F91B5C">
                      <w:pPr>
                        <w:spacing w:before="0" w:after="60" w:line="276" w:lineRule="auto"/>
                        <w:jc w:val="center"/>
                        <w:rPr>
                          <w:rFonts w:cs="Arial"/>
                        </w:rPr>
                      </w:pPr>
                      <w:r w:rsidRPr="003562CF">
                        <w:rPr>
                          <w:rFonts w:cs="Arial"/>
                        </w:rPr>
                        <w:t>Senior ICB Director e.g. Chief Pharmacy Officer</w:t>
                      </w:r>
                    </w:p>
                    <w:p w14:paraId="40923680" w14:textId="1C2A2405" w:rsidR="00DB73CC" w:rsidRPr="00A06E24" w:rsidRDefault="00DB73CC" w:rsidP="00DB73CC">
                      <w:pPr>
                        <w:spacing w:before="0" w:after="60" w:line="276" w:lineRule="auto"/>
                        <w:jc w:val="center"/>
                        <w:rPr>
                          <w:rFonts w:cs="Arial"/>
                        </w:rPr>
                      </w:pPr>
                      <w:r w:rsidRPr="00A06E24">
                        <w:rPr>
                          <w:rFonts w:cs="Arial"/>
                        </w:rPr>
                        <w:t>Head of Clinical Poli</w:t>
                      </w:r>
                      <w:r w:rsidR="002D59BA">
                        <w:rPr>
                          <w:rFonts w:cs="Arial"/>
                        </w:rPr>
                        <w:t xml:space="preserve">cies &amp; Evidenced Based Medicine </w:t>
                      </w:r>
                      <w:r w:rsidRPr="00A06E24">
                        <w:rPr>
                          <w:rFonts w:cs="Arial"/>
                        </w:rPr>
                        <w:t xml:space="preserve"> </w:t>
                      </w:r>
                    </w:p>
                    <w:p w14:paraId="4441A358" w14:textId="4DB45347" w:rsidR="00DB73CC" w:rsidRPr="00A06E24" w:rsidRDefault="002D59BA" w:rsidP="00DB73CC">
                      <w:pPr>
                        <w:spacing w:before="0" w:after="60" w:line="276" w:lineRule="auto"/>
                        <w:jc w:val="center"/>
                        <w:rPr>
                          <w:rFonts w:cs="Arial"/>
                        </w:rPr>
                      </w:pPr>
                      <w:r>
                        <w:rPr>
                          <w:rFonts w:eastAsia="Times New Roman" w:cs="Arial"/>
                          <w:lang w:eastAsia="en-GB"/>
                        </w:rPr>
                        <w:t xml:space="preserve">Senior Lead Clinical Policy and Evidenced Based Medicine Manager </w:t>
                      </w:r>
                      <w:r>
                        <w:rPr>
                          <w:rFonts w:cs="Arial"/>
                        </w:rPr>
                        <w:t xml:space="preserve"> </w:t>
                      </w:r>
                    </w:p>
                    <w:p w14:paraId="25242E74" w14:textId="19EBA682" w:rsidR="00DB73CC" w:rsidRPr="00A06E24" w:rsidRDefault="002D59BA" w:rsidP="00DB73CC">
                      <w:pPr>
                        <w:spacing w:before="0" w:after="60" w:line="276" w:lineRule="auto"/>
                        <w:jc w:val="center"/>
                        <w:rPr>
                          <w:rFonts w:cs="Arial"/>
                        </w:rPr>
                      </w:pPr>
                      <w:r>
                        <w:rPr>
                          <w:rFonts w:cs="Arial"/>
                        </w:rPr>
                        <w:t xml:space="preserve">Lead Clinical Decisions &amp; Case Manager </w:t>
                      </w:r>
                    </w:p>
                    <w:p w14:paraId="7816D68E" w14:textId="2ED05186" w:rsidR="00DB73CC" w:rsidRPr="00A06E24" w:rsidRDefault="00DB73CC" w:rsidP="00DB73CC">
                      <w:pPr>
                        <w:spacing w:before="0" w:after="60" w:line="276" w:lineRule="auto"/>
                        <w:jc w:val="center"/>
                        <w:rPr>
                          <w:rFonts w:cs="Arial"/>
                        </w:rPr>
                      </w:pPr>
                      <w:r>
                        <w:rPr>
                          <w:rFonts w:cs="Arial"/>
                        </w:rPr>
                        <w:t>ICB Finance</w:t>
                      </w:r>
                      <w:r w:rsidR="00BF001D">
                        <w:rPr>
                          <w:rFonts w:cs="Arial"/>
                        </w:rPr>
                        <w:t xml:space="preserve"> Representative</w:t>
                      </w:r>
                    </w:p>
                    <w:p w14:paraId="1F31EB31" w14:textId="09876FBA" w:rsidR="00DB73CC" w:rsidRPr="00A06E24" w:rsidRDefault="00DB73CC" w:rsidP="00DB73CC">
                      <w:pPr>
                        <w:spacing w:before="0" w:after="60" w:line="276" w:lineRule="auto"/>
                        <w:jc w:val="center"/>
                        <w:rPr>
                          <w:rFonts w:cs="Arial"/>
                        </w:rPr>
                      </w:pPr>
                      <w:r>
                        <w:rPr>
                          <w:rFonts w:cs="Arial"/>
                        </w:rPr>
                        <w:t>ICB Planned Care Representative</w:t>
                      </w:r>
                      <w:r w:rsidRPr="00A06E24">
                        <w:rPr>
                          <w:rFonts w:cs="Arial"/>
                        </w:rPr>
                        <w:t xml:space="preserve"> </w:t>
                      </w:r>
                    </w:p>
                    <w:p w14:paraId="1A72634B" w14:textId="4D077BF9" w:rsidR="00DB73CC" w:rsidRDefault="00DB73CC" w:rsidP="00DB73CC">
                      <w:pPr>
                        <w:spacing w:before="60" w:after="60" w:line="276" w:lineRule="auto"/>
                        <w:jc w:val="center"/>
                        <w:rPr>
                          <w:rFonts w:cs="Arial"/>
                        </w:rPr>
                      </w:pPr>
                      <w:r>
                        <w:rPr>
                          <w:rFonts w:cs="Arial"/>
                        </w:rPr>
                        <w:t>ICB Contracts Representative</w:t>
                      </w:r>
                    </w:p>
                    <w:p w14:paraId="332BD1BB" w14:textId="1A5D972F" w:rsidR="00B43BF7" w:rsidRDefault="00B43BF7" w:rsidP="00DB73CC">
                      <w:pPr>
                        <w:spacing w:before="60" w:after="60" w:line="276" w:lineRule="auto"/>
                        <w:jc w:val="center"/>
                        <w:rPr>
                          <w:rFonts w:cs="Arial"/>
                        </w:rPr>
                      </w:pPr>
                      <w:r>
                        <w:rPr>
                          <w:rFonts w:cs="Arial"/>
                        </w:rPr>
                        <w:t>ICB Public Equality &amp; Diversity Representative</w:t>
                      </w:r>
                    </w:p>
                    <w:p w14:paraId="3157F091" w14:textId="2E57DAC6" w:rsidR="00DB73CC" w:rsidRDefault="00842ED8" w:rsidP="008E6E9B">
                      <w:pPr>
                        <w:spacing w:before="60" w:line="276" w:lineRule="auto"/>
                        <w:jc w:val="center"/>
                      </w:pPr>
                      <w:r>
                        <w:t>ICB Pharmacy Team Representative</w:t>
                      </w:r>
                    </w:p>
                    <w:p w14:paraId="23291064" w14:textId="77777777" w:rsidR="00842ED8" w:rsidRPr="00842ED8" w:rsidRDefault="00842ED8" w:rsidP="008E6E9B">
                      <w:pPr>
                        <w:spacing w:before="0" w:after="60" w:line="276" w:lineRule="auto"/>
                        <w:jc w:val="center"/>
                      </w:pPr>
                    </w:p>
                    <w:p w14:paraId="15B4A69F" w14:textId="77777777" w:rsidR="00DB73CC" w:rsidRPr="0093632B" w:rsidRDefault="00DB73CC" w:rsidP="00DB73CC">
                      <w:pPr>
                        <w:spacing w:after="120" w:line="276" w:lineRule="auto"/>
                        <w:jc w:val="center"/>
                        <w:rPr>
                          <w:rFonts w:cs="Arial"/>
                          <w:b/>
                          <w:u w:val="single"/>
                        </w:rPr>
                      </w:pPr>
                      <w:bookmarkStart w:id="8" w:name="_Hlk161820325"/>
                      <w:bookmarkStart w:id="9" w:name="_Hlk161820326"/>
                      <w:r w:rsidRPr="0093632B">
                        <w:rPr>
                          <w:rFonts w:cs="Arial"/>
                          <w:b/>
                          <w:u w:val="single"/>
                        </w:rPr>
                        <w:t>Public Health</w:t>
                      </w:r>
                    </w:p>
                    <w:p w14:paraId="4E68E13A" w14:textId="77777777" w:rsidR="00DB73CC" w:rsidRPr="00A06E24" w:rsidRDefault="00DB73CC" w:rsidP="00DB73CC">
                      <w:pPr>
                        <w:spacing w:before="0" w:line="276" w:lineRule="auto"/>
                        <w:ind w:left="357"/>
                        <w:jc w:val="center"/>
                        <w:rPr>
                          <w:rFonts w:cs="Arial"/>
                        </w:rPr>
                      </w:pPr>
                      <w:r w:rsidRPr="00A06E24">
                        <w:rPr>
                          <w:rFonts w:cs="Arial"/>
                        </w:rPr>
                        <w:t>Public Health Representative from either Derby City or Derbyshire County Council</w:t>
                      </w:r>
                      <w:r w:rsidRPr="00A06E24">
                        <w:rPr>
                          <w:rFonts w:cs="Arial"/>
                        </w:rPr>
                        <w:br/>
                      </w:r>
                    </w:p>
                    <w:bookmarkEnd w:id="8"/>
                    <w:bookmarkEnd w:id="9"/>
                    <w:p w14:paraId="7B3ED4A6" w14:textId="77777777" w:rsidR="00DB73CC" w:rsidRDefault="00DB73CC"/>
                  </w:txbxContent>
                </v:textbox>
                <w10:wrap anchorx="margin"/>
              </v:shape>
            </w:pict>
          </mc:Fallback>
        </mc:AlternateContent>
      </w:r>
    </w:p>
    <w:p w14:paraId="521B9E06" w14:textId="2257EB54" w:rsidR="0093632B" w:rsidRPr="0093632B" w:rsidRDefault="0093632B" w:rsidP="0093632B">
      <w:pPr>
        <w:spacing w:before="0" w:after="120" w:line="276" w:lineRule="auto"/>
        <w:ind w:left="142" w:hanging="142"/>
        <w:rPr>
          <w:rFonts w:cs="Arial"/>
          <w:b/>
          <w:sz w:val="18"/>
          <w:szCs w:val="18"/>
        </w:rPr>
      </w:pPr>
    </w:p>
    <w:p w14:paraId="734742BF" w14:textId="77777777" w:rsidR="00DB73CC" w:rsidRDefault="00DB73CC" w:rsidP="00A06E24">
      <w:pPr>
        <w:spacing w:before="0" w:after="40" w:line="276" w:lineRule="auto"/>
        <w:ind w:left="357"/>
        <w:jc w:val="center"/>
        <w:rPr>
          <w:rFonts w:cs="Arial"/>
          <w:b/>
          <w:sz w:val="24"/>
          <w:szCs w:val="24"/>
          <w:u w:val="single"/>
        </w:rPr>
      </w:pPr>
    </w:p>
    <w:p w14:paraId="2D7D81D4" w14:textId="77777777" w:rsidR="00DB73CC" w:rsidRDefault="00DB73CC" w:rsidP="00A06E24">
      <w:pPr>
        <w:spacing w:before="0" w:after="40" w:line="276" w:lineRule="auto"/>
        <w:ind w:left="357"/>
        <w:jc w:val="center"/>
        <w:rPr>
          <w:rFonts w:cs="Arial"/>
          <w:b/>
          <w:sz w:val="24"/>
          <w:szCs w:val="24"/>
          <w:u w:val="single"/>
        </w:rPr>
      </w:pPr>
    </w:p>
    <w:p w14:paraId="33A935E9" w14:textId="77777777" w:rsidR="00DB73CC" w:rsidRDefault="00DB73CC" w:rsidP="00A06E24">
      <w:pPr>
        <w:spacing w:before="0" w:after="40" w:line="276" w:lineRule="auto"/>
        <w:ind w:left="357"/>
        <w:jc w:val="center"/>
        <w:rPr>
          <w:rFonts w:cs="Arial"/>
          <w:b/>
          <w:sz w:val="24"/>
          <w:szCs w:val="24"/>
          <w:u w:val="single"/>
        </w:rPr>
      </w:pPr>
    </w:p>
    <w:p w14:paraId="411AF6B0" w14:textId="77777777" w:rsidR="00DB73CC" w:rsidRDefault="00DB73CC" w:rsidP="00A06E24">
      <w:pPr>
        <w:spacing w:before="0" w:after="40" w:line="276" w:lineRule="auto"/>
        <w:ind w:left="357"/>
        <w:jc w:val="center"/>
        <w:rPr>
          <w:rFonts w:cs="Arial"/>
          <w:b/>
          <w:sz w:val="24"/>
          <w:szCs w:val="24"/>
          <w:u w:val="single"/>
        </w:rPr>
      </w:pPr>
    </w:p>
    <w:p w14:paraId="0512F6B2" w14:textId="77777777" w:rsidR="00DB73CC" w:rsidRDefault="00DB73CC" w:rsidP="00A06E24">
      <w:pPr>
        <w:spacing w:before="0" w:after="40" w:line="276" w:lineRule="auto"/>
        <w:ind w:left="357"/>
        <w:jc w:val="center"/>
        <w:rPr>
          <w:rFonts w:cs="Arial"/>
          <w:b/>
          <w:sz w:val="24"/>
          <w:szCs w:val="24"/>
          <w:u w:val="single"/>
        </w:rPr>
      </w:pPr>
    </w:p>
    <w:p w14:paraId="145A4AF8" w14:textId="77777777" w:rsidR="00DB73CC" w:rsidRDefault="00DB73CC" w:rsidP="00A06E24">
      <w:pPr>
        <w:spacing w:before="0" w:after="40" w:line="276" w:lineRule="auto"/>
        <w:ind w:left="357"/>
        <w:jc w:val="center"/>
        <w:rPr>
          <w:rFonts w:cs="Arial"/>
          <w:b/>
          <w:sz w:val="24"/>
          <w:szCs w:val="24"/>
          <w:u w:val="single"/>
        </w:rPr>
      </w:pPr>
    </w:p>
    <w:p w14:paraId="6571D746" w14:textId="77777777" w:rsidR="00DB73CC" w:rsidRDefault="00DB73CC" w:rsidP="00A06E24">
      <w:pPr>
        <w:spacing w:before="0" w:after="40" w:line="276" w:lineRule="auto"/>
        <w:ind w:left="357"/>
        <w:jc w:val="center"/>
        <w:rPr>
          <w:rFonts w:cs="Arial"/>
          <w:b/>
          <w:sz w:val="24"/>
          <w:szCs w:val="24"/>
          <w:u w:val="single"/>
        </w:rPr>
      </w:pPr>
    </w:p>
    <w:p w14:paraId="230F3B69" w14:textId="77777777" w:rsidR="00DB73CC" w:rsidRDefault="00DB73CC" w:rsidP="00A06E24">
      <w:pPr>
        <w:spacing w:before="0" w:after="40" w:line="276" w:lineRule="auto"/>
        <w:ind w:left="357"/>
        <w:jc w:val="center"/>
        <w:rPr>
          <w:rFonts w:cs="Arial"/>
          <w:b/>
          <w:sz w:val="24"/>
          <w:szCs w:val="24"/>
          <w:u w:val="single"/>
        </w:rPr>
      </w:pPr>
    </w:p>
    <w:p w14:paraId="4334DD13" w14:textId="77777777" w:rsidR="00DB73CC" w:rsidRDefault="00DB73CC" w:rsidP="00A06E24">
      <w:pPr>
        <w:spacing w:before="0" w:after="40" w:line="276" w:lineRule="auto"/>
        <w:ind w:left="357"/>
        <w:jc w:val="center"/>
        <w:rPr>
          <w:rFonts w:cs="Arial"/>
          <w:b/>
          <w:sz w:val="24"/>
          <w:szCs w:val="24"/>
          <w:u w:val="single"/>
        </w:rPr>
      </w:pPr>
    </w:p>
    <w:p w14:paraId="2C73D685" w14:textId="77777777" w:rsidR="00DB73CC" w:rsidRDefault="00DB73CC" w:rsidP="00A06E24">
      <w:pPr>
        <w:spacing w:before="0" w:after="40" w:line="276" w:lineRule="auto"/>
        <w:ind w:left="357"/>
        <w:jc w:val="center"/>
        <w:rPr>
          <w:rFonts w:cs="Arial"/>
          <w:b/>
          <w:sz w:val="24"/>
          <w:szCs w:val="24"/>
          <w:u w:val="single"/>
        </w:rPr>
      </w:pPr>
    </w:p>
    <w:p w14:paraId="75E11B5F" w14:textId="77777777" w:rsidR="00DB73CC" w:rsidRDefault="00DB73CC" w:rsidP="00A06E24">
      <w:pPr>
        <w:spacing w:before="0" w:after="40" w:line="276" w:lineRule="auto"/>
        <w:ind w:left="357"/>
        <w:jc w:val="center"/>
        <w:rPr>
          <w:rFonts w:cs="Arial"/>
          <w:b/>
          <w:sz w:val="24"/>
          <w:szCs w:val="24"/>
          <w:u w:val="single"/>
        </w:rPr>
      </w:pPr>
    </w:p>
    <w:p w14:paraId="6CA97065" w14:textId="77777777" w:rsidR="00DB73CC" w:rsidRDefault="00DB73CC" w:rsidP="00A06E24">
      <w:pPr>
        <w:spacing w:before="0" w:after="40" w:line="276" w:lineRule="auto"/>
        <w:ind w:left="357"/>
        <w:jc w:val="center"/>
        <w:rPr>
          <w:rFonts w:cs="Arial"/>
          <w:b/>
          <w:sz w:val="24"/>
          <w:szCs w:val="24"/>
          <w:u w:val="single"/>
        </w:rPr>
      </w:pPr>
    </w:p>
    <w:p w14:paraId="31383F7A" w14:textId="77777777" w:rsidR="00DB73CC" w:rsidRDefault="00DB73CC" w:rsidP="00A06E24">
      <w:pPr>
        <w:spacing w:before="0" w:after="40" w:line="276" w:lineRule="auto"/>
        <w:ind w:left="357"/>
        <w:jc w:val="center"/>
        <w:rPr>
          <w:rFonts w:cs="Arial"/>
          <w:b/>
          <w:sz w:val="24"/>
          <w:szCs w:val="24"/>
          <w:u w:val="single"/>
        </w:rPr>
      </w:pPr>
    </w:p>
    <w:p w14:paraId="6F302CCF" w14:textId="77777777" w:rsidR="00DB73CC" w:rsidRDefault="00DB73CC" w:rsidP="00A06E24">
      <w:pPr>
        <w:spacing w:before="0" w:after="40" w:line="276" w:lineRule="auto"/>
        <w:ind w:left="357"/>
        <w:jc w:val="center"/>
        <w:rPr>
          <w:rFonts w:cs="Arial"/>
          <w:b/>
          <w:sz w:val="24"/>
          <w:szCs w:val="24"/>
          <w:u w:val="single"/>
        </w:rPr>
      </w:pPr>
    </w:p>
    <w:p w14:paraId="5BFE00D0" w14:textId="77777777" w:rsidR="00DB73CC" w:rsidRDefault="00DB73CC" w:rsidP="00A06E24">
      <w:pPr>
        <w:spacing w:before="0" w:after="40" w:line="276" w:lineRule="auto"/>
        <w:ind w:left="357"/>
        <w:jc w:val="center"/>
        <w:rPr>
          <w:rFonts w:cs="Arial"/>
          <w:b/>
          <w:sz w:val="24"/>
          <w:szCs w:val="24"/>
          <w:u w:val="single"/>
        </w:rPr>
      </w:pPr>
    </w:p>
    <w:p w14:paraId="24867AE6" w14:textId="479FA9B0" w:rsidR="00DB73CC" w:rsidRDefault="00DB73CC" w:rsidP="00B43BF7">
      <w:pPr>
        <w:spacing w:before="0" w:after="40" w:line="276" w:lineRule="auto"/>
        <w:rPr>
          <w:rFonts w:cs="Arial"/>
          <w:b/>
          <w:sz w:val="24"/>
          <w:szCs w:val="24"/>
          <w:u w:val="single"/>
        </w:rPr>
      </w:pPr>
    </w:p>
    <w:p w14:paraId="6B229B83" w14:textId="36B0DC0A" w:rsidR="00DB73CC" w:rsidRPr="00DB73CC" w:rsidRDefault="00DB73CC" w:rsidP="00F364A3">
      <w:pPr>
        <w:spacing w:before="0" w:line="276" w:lineRule="auto"/>
        <w:rPr>
          <w:rFonts w:cs="Arial"/>
          <w:b/>
          <w:sz w:val="20"/>
          <w:szCs w:val="20"/>
        </w:rPr>
      </w:pPr>
      <w:r w:rsidRPr="00DB73CC">
        <w:rPr>
          <w:rFonts w:cs="Arial"/>
          <w:b/>
          <w:sz w:val="20"/>
          <w:szCs w:val="20"/>
        </w:rPr>
        <w:t xml:space="preserve">Clinical Quality have an open invitation to be present at </w:t>
      </w:r>
      <w:proofErr w:type="gramStart"/>
      <w:r w:rsidRPr="00DB73CC">
        <w:rPr>
          <w:rFonts w:cs="Arial"/>
          <w:b/>
          <w:sz w:val="20"/>
          <w:szCs w:val="20"/>
        </w:rPr>
        <w:t>CPAG</w:t>
      </w:r>
      <w:proofErr w:type="gramEnd"/>
      <w:r w:rsidRPr="00DB73CC">
        <w:rPr>
          <w:rFonts w:cs="Arial"/>
          <w:b/>
          <w:sz w:val="20"/>
          <w:szCs w:val="20"/>
        </w:rPr>
        <w:t xml:space="preserve"> and their views sought for relevant</w:t>
      </w:r>
      <w:r w:rsidR="005343D2">
        <w:rPr>
          <w:rFonts w:cs="Arial"/>
          <w:b/>
          <w:sz w:val="20"/>
          <w:szCs w:val="20"/>
        </w:rPr>
        <w:t xml:space="preserve"> </w:t>
      </w:r>
      <w:r w:rsidRPr="00DB73CC">
        <w:rPr>
          <w:rFonts w:cs="Arial"/>
          <w:b/>
          <w:sz w:val="20"/>
          <w:szCs w:val="20"/>
        </w:rPr>
        <w:t>agenda items requiring their respective input.</w:t>
      </w:r>
    </w:p>
    <w:p w14:paraId="533D8DFE" w14:textId="6CCB2B4A" w:rsidR="00DB73CC" w:rsidRDefault="00DB73CC" w:rsidP="00E01CD2">
      <w:pPr>
        <w:spacing w:before="0" w:after="40" w:line="276" w:lineRule="auto"/>
        <w:rPr>
          <w:rFonts w:cs="Arial"/>
          <w:b/>
          <w:sz w:val="24"/>
          <w:szCs w:val="24"/>
          <w:u w:val="single"/>
        </w:rPr>
      </w:pPr>
      <w:r>
        <w:rPr>
          <w:rFonts w:cs="Arial"/>
          <w:b/>
          <w:noProof/>
          <w:sz w:val="24"/>
          <w:szCs w:val="24"/>
          <w:u w:val="single"/>
        </w:rPr>
        <mc:AlternateContent>
          <mc:Choice Requires="wps">
            <w:drawing>
              <wp:anchor distT="0" distB="0" distL="114300" distR="114300" simplePos="0" relativeHeight="251660288" behindDoc="0" locked="0" layoutInCell="1" allowOverlap="1" wp14:anchorId="49489BDC" wp14:editId="399C8D7F">
                <wp:simplePos x="0" y="0"/>
                <wp:positionH relativeFrom="margin">
                  <wp:align>right</wp:align>
                </wp:positionH>
                <wp:positionV relativeFrom="paragraph">
                  <wp:posOffset>164465</wp:posOffset>
                </wp:positionV>
                <wp:extent cx="5734050" cy="5708650"/>
                <wp:effectExtent l="0" t="0" r="19050" b="25400"/>
                <wp:wrapNone/>
                <wp:docPr id="6" name="Text Box 6"/>
                <wp:cNvGraphicFramePr/>
                <a:graphic xmlns:a="http://schemas.openxmlformats.org/drawingml/2006/main">
                  <a:graphicData uri="http://schemas.microsoft.com/office/word/2010/wordprocessingShape">
                    <wps:wsp>
                      <wps:cNvSpPr txBox="1"/>
                      <wps:spPr>
                        <a:xfrm>
                          <a:off x="0" y="0"/>
                          <a:ext cx="5734050" cy="5708650"/>
                        </a:xfrm>
                        <a:prstGeom prst="rect">
                          <a:avLst/>
                        </a:prstGeom>
                        <a:solidFill>
                          <a:schemeClr val="lt1"/>
                        </a:solidFill>
                        <a:ln w="6350">
                          <a:solidFill>
                            <a:prstClr val="black"/>
                          </a:solidFill>
                        </a:ln>
                      </wps:spPr>
                      <wps:txbx>
                        <w:txbxContent>
                          <w:p w14:paraId="62ED86BE" w14:textId="77777777" w:rsidR="00DB73CC" w:rsidRDefault="00DB73CC" w:rsidP="00DB73CC">
                            <w:pPr>
                              <w:spacing w:before="0" w:after="40" w:line="276" w:lineRule="auto"/>
                              <w:ind w:left="357"/>
                              <w:jc w:val="center"/>
                              <w:rPr>
                                <w:rFonts w:cs="Arial"/>
                                <w:b/>
                                <w:sz w:val="24"/>
                                <w:szCs w:val="24"/>
                                <w:u w:val="single"/>
                              </w:rPr>
                            </w:pPr>
                            <w:r w:rsidRPr="0093632B">
                              <w:rPr>
                                <w:rFonts w:cs="Arial"/>
                                <w:b/>
                                <w:sz w:val="24"/>
                                <w:szCs w:val="24"/>
                                <w:u w:val="single"/>
                              </w:rPr>
                              <w:t>Open Invitation</w:t>
                            </w:r>
                          </w:p>
                          <w:p w14:paraId="4D5713BE" w14:textId="77777777" w:rsidR="00DB73CC" w:rsidRPr="00134487" w:rsidRDefault="00DB73CC" w:rsidP="00DB73CC">
                            <w:pPr>
                              <w:spacing w:before="0" w:after="40" w:line="276" w:lineRule="auto"/>
                              <w:ind w:left="357"/>
                              <w:jc w:val="center"/>
                              <w:rPr>
                                <w:rFonts w:cs="Arial"/>
                                <w:b/>
                                <w:u w:val="single"/>
                              </w:rPr>
                            </w:pPr>
                          </w:p>
                          <w:p w14:paraId="209D4F5E" w14:textId="77777777" w:rsidR="00DB73CC" w:rsidRPr="0093632B" w:rsidRDefault="00DB73CC" w:rsidP="00134487">
                            <w:pPr>
                              <w:spacing w:before="0" w:after="120" w:line="276" w:lineRule="auto"/>
                              <w:ind w:left="357"/>
                              <w:jc w:val="center"/>
                              <w:rPr>
                                <w:rFonts w:cs="Arial"/>
                                <w:b/>
                                <w:u w:val="single"/>
                              </w:rPr>
                            </w:pPr>
                            <w:r w:rsidRPr="0093632B">
                              <w:rPr>
                                <w:rFonts w:cs="Arial"/>
                                <w:b/>
                                <w:u w:val="single"/>
                              </w:rPr>
                              <w:t xml:space="preserve">University Hospitals of Derby and Burton NHS Foundation Trust </w:t>
                            </w:r>
                          </w:p>
                          <w:p w14:paraId="4DFA9FD7" w14:textId="77777777" w:rsidR="00DB73CC" w:rsidRDefault="00DB73CC" w:rsidP="00DB73CC">
                            <w:pPr>
                              <w:spacing w:before="0" w:after="180" w:line="276" w:lineRule="auto"/>
                              <w:jc w:val="center"/>
                              <w:rPr>
                                <w:rFonts w:cs="Arial"/>
                              </w:rPr>
                            </w:pPr>
                            <w:r w:rsidRPr="00A06E24">
                              <w:rPr>
                                <w:rFonts w:cs="Arial"/>
                              </w:rPr>
                              <w:t>Group Representative</w:t>
                            </w:r>
                          </w:p>
                          <w:p w14:paraId="22D2DB04" w14:textId="77777777" w:rsidR="00DB73CC" w:rsidRPr="00A06E24" w:rsidRDefault="00DB73CC" w:rsidP="00134487">
                            <w:pPr>
                              <w:spacing w:before="0" w:line="276" w:lineRule="auto"/>
                              <w:jc w:val="center"/>
                              <w:rPr>
                                <w:rFonts w:cs="Arial"/>
                              </w:rPr>
                            </w:pPr>
                            <w:r w:rsidRPr="00A06E24">
                              <w:rPr>
                                <w:rFonts w:cs="Arial"/>
                              </w:rPr>
                              <w:t xml:space="preserve"> </w:t>
                            </w:r>
                          </w:p>
                          <w:p w14:paraId="0E28EF1D" w14:textId="77777777" w:rsidR="00DB73CC" w:rsidRPr="0093632B" w:rsidRDefault="00DB73CC" w:rsidP="00134487">
                            <w:pPr>
                              <w:spacing w:before="0" w:after="120" w:line="276" w:lineRule="auto"/>
                              <w:jc w:val="center"/>
                              <w:rPr>
                                <w:rFonts w:cs="Arial"/>
                                <w:b/>
                                <w:u w:val="single"/>
                              </w:rPr>
                            </w:pPr>
                            <w:r w:rsidRPr="0093632B">
                              <w:rPr>
                                <w:rFonts w:cs="Arial"/>
                                <w:b/>
                                <w:u w:val="single"/>
                              </w:rPr>
                              <w:t xml:space="preserve">Chesterfield Royal Hospitals NHS Foundation Trust </w:t>
                            </w:r>
                          </w:p>
                          <w:p w14:paraId="5369EA06" w14:textId="77777777" w:rsidR="00DB73CC" w:rsidRPr="00A06E24" w:rsidRDefault="00DB73CC" w:rsidP="00DB73CC">
                            <w:pPr>
                              <w:spacing w:before="0" w:after="180" w:line="276" w:lineRule="auto"/>
                              <w:jc w:val="center"/>
                              <w:rPr>
                                <w:rFonts w:cs="Arial"/>
                              </w:rPr>
                            </w:pPr>
                            <w:r w:rsidRPr="00A06E24">
                              <w:rPr>
                                <w:rFonts w:cs="Arial"/>
                              </w:rPr>
                              <w:t xml:space="preserve">Group Representative </w:t>
                            </w:r>
                          </w:p>
                          <w:p w14:paraId="2143D4C1" w14:textId="77777777" w:rsidR="00DB73CC" w:rsidRDefault="00DB73CC" w:rsidP="00134487">
                            <w:pPr>
                              <w:spacing w:before="0" w:line="276" w:lineRule="auto"/>
                              <w:jc w:val="center"/>
                              <w:rPr>
                                <w:rFonts w:cs="Arial"/>
                                <w:b/>
                              </w:rPr>
                            </w:pPr>
                          </w:p>
                          <w:p w14:paraId="4245AB28" w14:textId="77777777" w:rsidR="00DB73CC" w:rsidRPr="0093632B" w:rsidRDefault="00DB73CC" w:rsidP="00134487">
                            <w:pPr>
                              <w:spacing w:before="0" w:after="120" w:line="276" w:lineRule="auto"/>
                              <w:jc w:val="center"/>
                              <w:rPr>
                                <w:rFonts w:cs="Arial"/>
                                <w:b/>
                                <w:u w:val="single"/>
                              </w:rPr>
                            </w:pPr>
                            <w:r w:rsidRPr="0093632B">
                              <w:rPr>
                                <w:rFonts w:cs="Arial"/>
                                <w:b/>
                                <w:u w:val="single"/>
                              </w:rPr>
                              <w:t>Derbyshire Community Health Services NHS Trust</w:t>
                            </w:r>
                          </w:p>
                          <w:p w14:paraId="4AB94064" w14:textId="467254E9" w:rsidR="00DB73CC" w:rsidRPr="004C2ED4" w:rsidRDefault="00DB73CC" w:rsidP="00134487">
                            <w:pPr>
                              <w:spacing w:before="0" w:after="180" w:line="276" w:lineRule="auto"/>
                              <w:jc w:val="center"/>
                              <w:rPr>
                                <w:rFonts w:cs="Arial"/>
                              </w:rPr>
                            </w:pPr>
                            <w:r w:rsidRPr="00A06E24">
                              <w:rPr>
                                <w:rFonts w:cs="Arial"/>
                              </w:rPr>
                              <w:t>Group Representative</w:t>
                            </w:r>
                            <w:r w:rsidR="005343D2">
                              <w:rPr>
                                <w:rFonts w:cs="Arial"/>
                              </w:rPr>
                              <w:br/>
                            </w:r>
                          </w:p>
                          <w:p w14:paraId="3FE80A07" w14:textId="22179187" w:rsidR="00DB73CC" w:rsidRPr="0093632B" w:rsidRDefault="00DB73CC" w:rsidP="00134487">
                            <w:pPr>
                              <w:spacing w:before="0" w:after="120" w:line="276" w:lineRule="auto"/>
                              <w:jc w:val="center"/>
                              <w:rPr>
                                <w:rFonts w:cs="Arial"/>
                                <w:b/>
                                <w:u w:val="single"/>
                              </w:rPr>
                            </w:pPr>
                            <w:r w:rsidRPr="0093632B">
                              <w:rPr>
                                <w:rFonts w:cs="Arial"/>
                                <w:b/>
                                <w:u w:val="single"/>
                              </w:rPr>
                              <w:t>LMC</w:t>
                            </w:r>
                            <w:r w:rsidR="00842ED8">
                              <w:rPr>
                                <w:rFonts w:cs="Arial"/>
                                <w:b/>
                                <w:u w:val="single"/>
                              </w:rPr>
                              <w:t>*</w:t>
                            </w:r>
                          </w:p>
                          <w:p w14:paraId="73F1B158" w14:textId="74514620" w:rsidR="00DB73CC" w:rsidRDefault="00DB73CC" w:rsidP="00134487">
                            <w:pPr>
                              <w:spacing w:before="0" w:after="180" w:line="276" w:lineRule="auto"/>
                              <w:jc w:val="center"/>
                              <w:rPr>
                                <w:rFonts w:cs="Arial"/>
                              </w:rPr>
                            </w:pPr>
                            <w:r w:rsidRPr="00A06E24">
                              <w:rPr>
                                <w:rFonts w:cs="Arial"/>
                              </w:rPr>
                              <w:t>Derbyshire Local Medical Committee</w:t>
                            </w:r>
                            <w:r w:rsidR="005343D2">
                              <w:rPr>
                                <w:rFonts w:cs="Arial"/>
                              </w:rPr>
                              <w:br/>
                            </w:r>
                          </w:p>
                          <w:p w14:paraId="1A2D8198" w14:textId="019C9AA2" w:rsidR="00DB73CC" w:rsidRPr="00134487" w:rsidRDefault="00DB73CC" w:rsidP="00134487">
                            <w:pPr>
                              <w:spacing w:before="0" w:after="120" w:line="276" w:lineRule="auto"/>
                              <w:jc w:val="center"/>
                              <w:rPr>
                                <w:rFonts w:cs="Arial"/>
                                <w:b/>
                                <w:bCs/>
                                <w:u w:val="single"/>
                              </w:rPr>
                            </w:pPr>
                            <w:r w:rsidRPr="00134487">
                              <w:rPr>
                                <w:b/>
                                <w:bCs/>
                                <w:u w:val="single"/>
                              </w:rPr>
                              <w:t>Derbyshire GP Provider Board</w:t>
                            </w:r>
                            <w:r w:rsidRPr="00134487">
                              <w:rPr>
                                <w:u w:val="single"/>
                              </w:rPr>
                              <w:t xml:space="preserve"> </w:t>
                            </w:r>
                            <w:r w:rsidRPr="00134487">
                              <w:rPr>
                                <w:rFonts w:cs="Arial"/>
                                <w:b/>
                                <w:bCs/>
                                <w:u w:val="single"/>
                              </w:rPr>
                              <w:t>(GPPB)</w:t>
                            </w:r>
                          </w:p>
                          <w:p w14:paraId="230977B7" w14:textId="69BB5BF0" w:rsidR="00DB73CC" w:rsidRPr="00E01CD2" w:rsidRDefault="00DB73CC" w:rsidP="00E01CD2">
                            <w:pPr>
                              <w:spacing w:before="0" w:after="180" w:line="276" w:lineRule="auto"/>
                              <w:jc w:val="center"/>
                              <w:rPr>
                                <w:rFonts w:cs="Arial"/>
                              </w:rPr>
                            </w:pPr>
                            <w:r w:rsidRPr="0093632B">
                              <w:rPr>
                                <w:rFonts w:cs="Arial"/>
                              </w:rPr>
                              <w:t>Board Representative</w:t>
                            </w:r>
                            <w:r w:rsidR="00E01CD2">
                              <w:rPr>
                                <w:rFonts w:cs="Arial"/>
                              </w:rPr>
                              <w:br/>
                            </w:r>
                          </w:p>
                          <w:p w14:paraId="35FE76CC" w14:textId="77777777" w:rsidR="00DB73CC" w:rsidRPr="00E112E3" w:rsidRDefault="00DB73CC" w:rsidP="00E01CD2">
                            <w:pPr>
                              <w:pStyle w:val="BodyText"/>
                              <w:numPr>
                                <w:ilvl w:val="0"/>
                                <w:numId w:val="8"/>
                              </w:numPr>
                              <w:ind w:left="284" w:right="-59" w:hanging="283"/>
                              <w:jc w:val="both"/>
                              <w:rPr>
                                <w:rFonts w:cs="Arial"/>
                                <w:sz w:val="20"/>
                                <w:szCs w:val="20"/>
                              </w:rPr>
                            </w:pPr>
                            <w:r w:rsidRPr="00E112E3">
                              <w:rPr>
                                <w:rFonts w:cs="Arial"/>
                                <w:sz w:val="20"/>
                                <w:szCs w:val="20"/>
                              </w:rPr>
                              <w:t>Additional members will be co-opted for example from clinical networks, specialist services/</w:t>
                            </w:r>
                            <w:r w:rsidRPr="00E112E3">
                              <w:rPr>
                                <w:rFonts w:cs="Arial"/>
                                <w:sz w:val="20"/>
                                <w:szCs w:val="20"/>
                              </w:rPr>
                              <w:t>organisations, social services, and community pharmacy as required according to agenda items under discussion.</w:t>
                            </w:r>
                          </w:p>
                          <w:p w14:paraId="3668D078" w14:textId="697EEC0F" w:rsidR="00DB73CC" w:rsidRPr="00134487" w:rsidRDefault="00DB73CC" w:rsidP="00E01CD2">
                            <w:pPr>
                              <w:pStyle w:val="ListParagraph"/>
                              <w:numPr>
                                <w:ilvl w:val="0"/>
                                <w:numId w:val="8"/>
                              </w:numPr>
                              <w:spacing w:before="0" w:after="180" w:line="276" w:lineRule="auto"/>
                              <w:ind w:left="284" w:right="-59" w:hanging="283"/>
                              <w:rPr>
                                <w:rFonts w:cs="Arial"/>
                                <w:sz w:val="20"/>
                                <w:szCs w:val="20"/>
                              </w:rPr>
                            </w:pPr>
                            <w:r w:rsidRPr="00E112E3">
                              <w:rPr>
                                <w:rFonts w:cs="Arial"/>
                                <w:sz w:val="20"/>
                                <w:szCs w:val="20"/>
                              </w:rPr>
                              <w:t xml:space="preserve">Lay representation </w:t>
                            </w:r>
                            <w:proofErr w:type="gramStart"/>
                            <w:r w:rsidRPr="00E112E3">
                              <w:rPr>
                                <w:rFonts w:cs="Arial"/>
                                <w:sz w:val="20"/>
                                <w:szCs w:val="20"/>
                              </w:rPr>
                              <w:t>have</w:t>
                            </w:r>
                            <w:proofErr w:type="gramEnd"/>
                            <w:r w:rsidRPr="00E112E3">
                              <w:rPr>
                                <w:rFonts w:cs="Arial"/>
                                <w:sz w:val="20"/>
                                <w:szCs w:val="20"/>
                              </w:rPr>
                              <w:t xml:space="preserve"> an open invitation to be present at CPAG or their views heard for relevant agenda items</w:t>
                            </w:r>
                            <w:r w:rsidRPr="00E112E3">
                              <w:rPr>
                                <w:rFonts w:ascii="Calibri" w:hAnsi="Calibri" w:cs="Calibri"/>
                                <w:sz w:val="20"/>
                                <w:szCs w:val="20"/>
                              </w:rPr>
                              <w:t>.</w:t>
                            </w:r>
                          </w:p>
                          <w:p w14:paraId="6E1260EF" w14:textId="7F756A49" w:rsidR="00DB73CC" w:rsidRDefault="00DB73CC" w:rsidP="005343D2">
                            <w:pPr>
                              <w:spacing w:before="0" w:after="80" w:line="276" w:lineRule="auto"/>
                              <w:ind w:left="426" w:hanging="426"/>
                              <w:rPr>
                                <w:rFonts w:cs="Arial"/>
                                <w:b/>
                                <w:bCs/>
                                <w:sz w:val="20"/>
                                <w:szCs w:val="20"/>
                              </w:rPr>
                            </w:pPr>
                            <w:r>
                              <w:rPr>
                                <w:rFonts w:cs="Arial"/>
                                <w:b/>
                                <w:bCs/>
                                <w:sz w:val="20"/>
                                <w:szCs w:val="20"/>
                              </w:rPr>
                              <w:t>NB:</w:t>
                            </w:r>
                            <w:r w:rsidR="005343D2">
                              <w:rPr>
                                <w:rFonts w:cs="Arial"/>
                                <w:b/>
                                <w:bCs/>
                                <w:sz w:val="20"/>
                                <w:szCs w:val="20"/>
                              </w:rPr>
                              <w:t xml:space="preserve"> </w:t>
                            </w:r>
                            <w:r w:rsidRPr="00A06E24">
                              <w:rPr>
                                <w:rFonts w:cs="Arial"/>
                                <w:b/>
                                <w:bCs/>
                                <w:sz w:val="20"/>
                                <w:szCs w:val="20"/>
                              </w:rPr>
                              <w:t>Group representatives from our main provider Trusts</w:t>
                            </w:r>
                            <w:r>
                              <w:rPr>
                                <w:rFonts w:cs="Arial"/>
                                <w:b/>
                                <w:bCs/>
                                <w:sz w:val="20"/>
                                <w:szCs w:val="20"/>
                              </w:rPr>
                              <w:t>/Boards</w:t>
                            </w:r>
                            <w:r w:rsidRPr="00A06E24">
                              <w:rPr>
                                <w:rFonts w:cs="Arial"/>
                                <w:b/>
                                <w:bCs/>
                                <w:sz w:val="20"/>
                                <w:szCs w:val="20"/>
                              </w:rPr>
                              <w:t xml:space="preserve"> have an open invitation to be present at CPAG. </w:t>
                            </w:r>
                          </w:p>
                          <w:p w14:paraId="521DACC1" w14:textId="3ABA8F48" w:rsidR="00DB73CC" w:rsidRPr="0093632B" w:rsidRDefault="00842ED8" w:rsidP="005343D2">
                            <w:pPr>
                              <w:spacing w:before="0" w:after="80" w:line="276" w:lineRule="auto"/>
                              <w:ind w:left="306" w:firstLine="120"/>
                              <w:rPr>
                                <w:rFonts w:cs="Arial"/>
                                <w:b/>
                                <w:bCs/>
                                <w:sz w:val="20"/>
                                <w:szCs w:val="20"/>
                              </w:rPr>
                            </w:pPr>
                            <w:r>
                              <w:rPr>
                                <w:rFonts w:cs="Arial"/>
                                <w:b/>
                                <w:sz w:val="20"/>
                                <w:szCs w:val="20"/>
                              </w:rPr>
                              <w:t>*</w:t>
                            </w:r>
                            <w:r w:rsidR="00DB73CC" w:rsidRPr="000B5BAB">
                              <w:rPr>
                                <w:rFonts w:cs="Arial"/>
                                <w:b/>
                                <w:sz w:val="20"/>
                                <w:szCs w:val="20"/>
                              </w:rPr>
                              <w:t>LMC will be invited to have their views heard for relevant agenda items.</w:t>
                            </w:r>
                          </w:p>
                          <w:p w14:paraId="1AECBCF5" w14:textId="77777777" w:rsidR="00DB73CC" w:rsidRDefault="00DB7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89BDC" id="Text Box 6" o:spid="_x0000_s1027" type="#_x0000_t202" style="position:absolute;left:0;text-align:left;margin-left:400.3pt;margin-top:12.95pt;width:451.5pt;height:44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" fillcolor="white [3201]" strokeweight=".5pt">
                <v:textbox>
                  <w:txbxContent>
                    <w:p w14:paraId="62ED86BE" w14:textId="77777777" w:rsidR="00DB73CC" w:rsidRDefault="00DB73CC" w:rsidP="00DB73CC">
                      <w:pPr>
                        <w:spacing w:before="0" w:after="40" w:line="276" w:lineRule="auto"/>
                        <w:ind w:left="357"/>
                        <w:jc w:val="center"/>
                        <w:rPr>
                          <w:rFonts w:cs="Arial"/>
                          <w:b/>
                          <w:sz w:val="24"/>
                          <w:szCs w:val="24"/>
                          <w:u w:val="single"/>
                        </w:rPr>
                      </w:pPr>
                      <w:r w:rsidRPr="0093632B">
                        <w:rPr>
                          <w:rFonts w:cs="Arial"/>
                          <w:b/>
                          <w:sz w:val="24"/>
                          <w:szCs w:val="24"/>
                          <w:u w:val="single"/>
                        </w:rPr>
                        <w:t>Open Invitation</w:t>
                      </w:r>
                    </w:p>
                    <w:p w14:paraId="4D5713BE" w14:textId="77777777" w:rsidR="00DB73CC" w:rsidRPr="00134487" w:rsidRDefault="00DB73CC" w:rsidP="00DB73CC">
                      <w:pPr>
                        <w:spacing w:before="0" w:after="40" w:line="276" w:lineRule="auto"/>
                        <w:ind w:left="357"/>
                        <w:jc w:val="center"/>
                        <w:rPr>
                          <w:rFonts w:cs="Arial"/>
                          <w:b/>
                          <w:u w:val="single"/>
                        </w:rPr>
                      </w:pPr>
                    </w:p>
                    <w:p w14:paraId="209D4F5E" w14:textId="77777777" w:rsidR="00DB73CC" w:rsidRPr="0093632B" w:rsidRDefault="00DB73CC" w:rsidP="00134487">
                      <w:pPr>
                        <w:spacing w:before="0" w:after="120" w:line="276" w:lineRule="auto"/>
                        <w:ind w:left="357"/>
                        <w:jc w:val="center"/>
                        <w:rPr>
                          <w:rFonts w:cs="Arial"/>
                          <w:b/>
                          <w:u w:val="single"/>
                        </w:rPr>
                      </w:pPr>
                      <w:r w:rsidRPr="0093632B">
                        <w:rPr>
                          <w:rFonts w:cs="Arial"/>
                          <w:b/>
                          <w:u w:val="single"/>
                        </w:rPr>
                        <w:t xml:space="preserve">University Hospitals of Derby and Burton NHS Foundation Trust </w:t>
                      </w:r>
                    </w:p>
                    <w:p w14:paraId="4DFA9FD7" w14:textId="77777777" w:rsidR="00DB73CC" w:rsidRDefault="00DB73CC" w:rsidP="00DB73CC">
                      <w:pPr>
                        <w:spacing w:before="0" w:after="180" w:line="276" w:lineRule="auto"/>
                        <w:jc w:val="center"/>
                        <w:rPr>
                          <w:rFonts w:cs="Arial"/>
                        </w:rPr>
                      </w:pPr>
                      <w:r w:rsidRPr="00A06E24">
                        <w:rPr>
                          <w:rFonts w:cs="Arial"/>
                        </w:rPr>
                        <w:t>Group Representative</w:t>
                      </w:r>
                    </w:p>
                    <w:p w14:paraId="22D2DB04" w14:textId="77777777" w:rsidR="00DB73CC" w:rsidRPr="00A06E24" w:rsidRDefault="00DB73CC" w:rsidP="00134487">
                      <w:pPr>
                        <w:spacing w:before="0" w:line="276" w:lineRule="auto"/>
                        <w:jc w:val="center"/>
                        <w:rPr>
                          <w:rFonts w:cs="Arial"/>
                        </w:rPr>
                      </w:pPr>
                      <w:r w:rsidRPr="00A06E24">
                        <w:rPr>
                          <w:rFonts w:cs="Arial"/>
                        </w:rPr>
                        <w:t xml:space="preserve"> </w:t>
                      </w:r>
                    </w:p>
                    <w:p w14:paraId="0E28EF1D" w14:textId="77777777" w:rsidR="00DB73CC" w:rsidRPr="0093632B" w:rsidRDefault="00DB73CC" w:rsidP="00134487">
                      <w:pPr>
                        <w:spacing w:before="0" w:after="120" w:line="276" w:lineRule="auto"/>
                        <w:jc w:val="center"/>
                        <w:rPr>
                          <w:rFonts w:cs="Arial"/>
                          <w:b/>
                          <w:u w:val="single"/>
                        </w:rPr>
                      </w:pPr>
                      <w:r w:rsidRPr="0093632B">
                        <w:rPr>
                          <w:rFonts w:cs="Arial"/>
                          <w:b/>
                          <w:u w:val="single"/>
                        </w:rPr>
                        <w:t xml:space="preserve">Chesterfield Royal Hospitals NHS Foundation Trust </w:t>
                      </w:r>
                    </w:p>
                    <w:p w14:paraId="5369EA06" w14:textId="77777777" w:rsidR="00DB73CC" w:rsidRPr="00A06E24" w:rsidRDefault="00DB73CC" w:rsidP="00DB73CC">
                      <w:pPr>
                        <w:spacing w:before="0" w:after="180" w:line="276" w:lineRule="auto"/>
                        <w:jc w:val="center"/>
                        <w:rPr>
                          <w:rFonts w:cs="Arial"/>
                        </w:rPr>
                      </w:pPr>
                      <w:r w:rsidRPr="00A06E24">
                        <w:rPr>
                          <w:rFonts w:cs="Arial"/>
                        </w:rPr>
                        <w:t xml:space="preserve">Group Representative </w:t>
                      </w:r>
                    </w:p>
                    <w:p w14:paraId="2143D4C1" w14:textId="77777777" w:rsidR="00DB73CC" w:rsidRDefault="00DB73CC" w:rsidP="00134487">
                      <w:pPr>
                        <w:spacing w:before="0" w:line="276" w:lineRule="auto"/>
                        <w:jc w:val="center"/>
                        <w:rPr>
                          <w:rFonts w:cs="Arial"/>
                          <w:b/>
                        </w:rPr>
                      </w:pPr>
                    </w:p>
                    <w:p w14:paraId="4245AB28" w14:textId="77777777" w:rsidR="00DB73CC" w:rsidRPr="0093632B" w:rsidRDefault="00DB73CC" w:rsidP="00134487">
                      <w:pPr>
                        <w:spacing w:before="0" w:after="120" w:line="276" w:lineRule="auto"/>
                        <w:jc w:val="center"/>
                        <w:rPr>
                          <w:rFonts w:cs="Arial"/>
                          <w:b/>
                          <w:u w:val="single"/>
                        </w:rPr>
                      </w:pPr>
                      <w:r w:rsidRPr="0093632B">
                        <w:rPr>
                          <w:rFonts w:cs="Arial"/>
                          <w:b/>
                          <w:u w:val="single"/>
                        </w:rPr>
                        <w:t>Derbyshire Community Health Services NHS Trust</w:t>
                      </w:r>
                    </w:p>
                    <w:p w14:paraId="4AB94064" w14:textId="467254E9" w:rsidR="00DB73CC" w:rsidRPr="004C2ED4" w:rsidRDefault="00DB73CC" w:rsidP="00134487">
                      <w:pPr>
                        <w:spacing w:before="0" w:after="180" w:line="276" w:lineRule="auto"/>
                        <w:jc w:val="center"/>
                        <w:rPr>
                          <w:rFonts w:cs="Arial"/>
                        </w:rPr>
                      </w:pPr>
                      <w:r w:rsidRPr="00A06E24">
                        <w:rPr>
                          <w:rFonts w:cs="Arial"/>
                        </w:rPr>
                        <w:t>Group Representative</w:t>
                      </w:r>
                      <w:r w:rsidR="005343D2">
                        <w:rPr>
                          <w:rFonts w:cs="Arial"/>
                        </w:rPr>
                        <w:br/>
                      </w:r>
                    </w:p>
                    <w:p w14:paraId="3FE80A07" w14:textId="22179187" w:rsidR="00DB73CC" w:rsidRPr="0093632B" w:rsidRDefault="00DB73CC" w:rsidP="00134487">
                      <w:pPr>
                        <w:spacing w:before="0" w:after="120" w:line="276" w:lineRule="auto"/>
                        <w:jc w:val="center"/>
                        <w:rPr>
                          <w:rFonts w:cs="Arial"/>
                          <w:b/>
                          <w:u w:val="single"/>
                        </w:rPr>
                      </w:pPr>
                      <w:r w:rsidRPr="0093632B">
                        <w:rPr>
                          <w:rFonts w:cs="Arial"/>
                          <w:b/>
                          <w:u w:val="single"/>
                        </w:rPr>
                        <w:t>LMC</w:t>
                      </w:r>
                      <w:r w:rsidR="00842ED8">
                        <w:rPr>
                          <w:rFonts w:cs="Arial"/>
                          <w:b/>
                          <w:u w:val="single"/>
                        </w:rPr>
                        <w:t>*</w:t>
                      </w:r>
                    </w:p>
                    <w:p w14:paraId="73F1B158" w14:textId="74514620" w:rsidR="00DB73CC" w:rsidRDefault="00DB73CC" w:rsidP="00134487">
                      <w:pPr>
                        <w:spacing w:before="0" w:after="180" w:line="276" w:lineRule="auto"/>
                        <w:jc w:val="center"/>
                        <w:rPr>
                          <w:rFonts w:cs="Arial"/>
                        </w:rPr>
                      </w:pPr>
                      <w:r w:rsidRPr="00A06E24">
                        <w:rPr>
                          <w:rFonts w:cs="Arial"/>
                        </w:rPr>
                        <w:t>Derbyshire Local Medical Committee</w:t>
                      </w:r>
                      <w:r w:rsidR="005343D2">
                        <w:rPr>
                          <w:rFonts w:cs="Arial"/>
                        </w:rPr>
                        <w:br/>
                      </w:r>
                    </w:p>
                    <w:p w14:paraId="1A2D8198" w14:textId="019C9AA2" w:rsidR="00DB73CC" w:rsidRPr="00134487" w:rsidRDefault="00DB73CC" w:rsidP="00134487">
                      <w:pPr>
                        <w:spacing w:before="0" w:after="120" w:line="276" w:lineRule="auto"/>
                        <w:jc w:val="center"/>
                        <w:rPr>
                          <w:rFonts w:cs="Arial"/>
                          <w:b/>
                          <w:bCs/>
                          <w:u w:val="single"/>
                        </w:rPr>
                      </w:pPr>
                      <w:r w:rsidRPr="00134487">
                        <w:rPr>
                          <w:b/>
                          <w:bCs/>
                          <w:u w:val="single"/>
                        </w:rPr>
                        <w:t>Derbyshire GP Provider Board</w:t>
                      </w:r>
                      <w:r w:rsidRPr="00134487">
                        <w:rPr>
                          <w:u w:val="single"/>
                        </w:rPr>
                        <w:t xml:space="preserve"> </w:t>
                      </w:r>
                      <w:r w:rsidRPr="00134487">
                        <w:rPr>
                          <w:rFonts w:cs="Arial"/>
                          <w:b/>
                          <w:bCs/>
                          <w:u w:val="single"/>
                        </w:rPr>
                        <w:t>(GPPB)</w:t>
                      </w:r>
                    </w:p>
                    <w:p w14:paraId="230977B7" w14:textId="69BB5BF0" w:rsidR="00DB73CC" w:rsidRPr="00E01CD2" w:rsidRDefault="00DB73CC" w:rsidP="00E01CD2">
                      <w:pPr>
                        <w:spacing w:before="0" w:after="180" w:line="276" w:lineRule="auto"/>
                        <w:jc w:val="center"/>
                        <w:rPr>
                          <w:rFonts w:cs="Arial"/>
                        </w:rPr>
                      </w:pPr>
                      <w:r w:rsidRPr="0093632B">
                        <w:rPr>
                          <w:rFonts w:cs="Arial"/>
                        </w:rPr>
                        <w:t>Board Representative</w:t>
                      </w:r>
                      <w:r w:rsidR="00E01CD2">
                        <w:rPr>
                          <w:rFonts w:cs="Arial"/>
                        </w:rPr>
                        <w:br/>
                      </w:r>
                    </w:p>
                    <w:p w14:paraId="35FE76CC" w14:textId="77777777" w:rsidR="00DB73CC" w:rsidRPr="00E112E3" w:rsidRDefault="00DB73CC" w:rsidP="00E01CD2">
                      <w:pPr>
                        <w:pStyle w:val="BodyText"/>
                        <w:numPr>
                          <w:ilvl w:val="0"/>
                          <w:numId w:val="8"/>
                        </w:numPr>
                        <w:ind w:left="284" w:right="-59" w:hanging="283"/>
                        <w:jc w:val="both"/>
                        <w:rPr>
                          <w:rFonts w:cs="Arial"/>
                          <w:sz w:val="20"/>
                          <w:szCs w:val="20"/>
                        </w:rPr>
                      </w:pPr>
                      <w:r w:rsidRPr="00E112E3">
                        <w:rPr>
                          <w:rFonts w:cs="Arial"/>
                          <w:sz w:val="20"/>
                          <w:szCs w:val="20"/>
                        </w:rPr>
                        <w:t>Additional members will be co-opted for example from clinical networks, specialist services/</w:t>
                      </w:r>
                      <w:proofErr w:type="spellStart"/>
                      <w:r w:rsidRPr="00E112E3">
                        <w:rPr>
                          <w:rFonts w:cs="Arial"/>
                          <w:sz w:val="20"/>
                          <w:szCs w:val="20"/>
                        </w:rPr>
                        <w:t>organisations</w:t>
                      </w:r>
                      <w:proofErr w:type="spellEnd"/>
                      <w:r w:rsidRPr="00E112E3">
                        <w:rPr>
                          <w:rFonts w:cs="Arial"/>
                          <w:sz w:val="20"/>
                          <w:szCs w:val="20"/>
                        </w:rPr>
                        <w:t>, social services, and community pharmacy as required according to agenda items under discussion.</w:t>
                      </w:r>
                    </w:p>
                    <w:p w14:paraId="3668D078" w14:textId="697EEC0F" w:rsidR="00DB73CC" w:rsidRPr="00134487" w:rsidRDefault="00DB73CC" w:rsidP="00E01CD2">
                      <w:pPr>
                        <w:pStyle w:val="ListParagraph"/>
                        <w:numPr>
                          <w:ilvl w:val="0"/>
                          <w:numId w:val="8"/>
                        </w:numPr>
                        <w:spacing w:before="0" w:after="180" w:line="276" w:lineRule="auto"/>
                        <w:ind w:left="284" w:right="-59" w:hanging="283"/>
                        <w:rPr>
                          <w:rFonts w:cs="Arial"/>
                          <w:sz w:val="20"/>
                          <w:szCs w:val="20"/>
                        </w:rPr>
                      </w:pPr>
                      <w:r w:rsidRPr="00E112E3">
                        <w:rPr>
                          <w:rFonts w:cs="Arial"/>
                          <w:sz w:val="20"/>
                          <w:szCs w:val="20"/>
                        </w:rPr>
                        <w:t xml:space="preserve">Lay representation </w:t>
                      </w:r>
                      <w:proofErr w:type="gramStart"/>
                      <w:r w:rsidRPr="00E112E3">
                        <w:rPr>
                          <w:rFonts w:cs="Arial"/>
                          <w:sz w:val="20"/>
                          <w:szCs w:val="20"/>
                        </w:rPr>
                        <w:t>have</w:t>
                      </w:r>
                      <w:proofErr w:type="gramEnd"/>
                      <w:r w:rsidRPr="00E112E3">
                        <w:rPr>
                          <w:rFonts w:cs="Arial"/>
                          <w:sz w:val="20"/>
                          <w:szCs w:val="20"/>
                        </w:rPr>
                        <w:t xml:space="preserve"> an open invitation to be present at CPAG or their views heard for relevant agenda items</w:t>
                      </w:r>
                      <w:r w:rsidRPr="00E112E3">
                        <w:rPr>
                          <w:rFonts w:ascii="Calibri" w:hAnsi="Calibri" w:cs="Calibri"/>
                          <w:sz w:val="20"/>
                          <w:szCs w:val="20"/>
                        </w:rPr>
                        <w:t>.</w:t>
                      </w:r>
                    </w:p>
                    <w:p w14:paraId="6E1260EF" w14:textId="7F756A49" w:rsidR="00DB73CC" w:rsidRDefault="00DB73CC" w:rsidP="005343D2">
                      <w:pPr>
                        <w:spacing w:before="0" w:after="80" w:line="276" w:lineRule="auto"/>
                        <w:ind w:left="426" w:hanging="426"/>
                        <w:rPr>
                          <w:rFonts w:cs="Arial"/>
                          <w:b/>
                          <w:bCs/>
                          <w:sz w:val="20"/>
                          <w:szCs w:val="20"/>
                        </w:rPr>
                      </w:pPr>
                      <w:r>
                        <w:rPr>
                          <w:rFonts w:cs="Arial"/>
                          <w:b/>
                          <w:bCs/>
                          <w:sz w:val="20"/>
                          <w:szCs w:val="20"/>
                        </w:rPr>
                        <w:t>NB:</w:t>
                      </w:r>
                      <w:r w:rsidR="005343D2">
                        <w:rPr>
                          <w:rFonts w:cs="Arial"/>
                          <w:b/>
                          <w:bCs/>
                          <w:sz w:val="20"/>
                          <w:szCs w:val="20"/>
                        </w:rPr>
                        <w:t xml:space="preserve"> </w:t>
                      </w:r>
                      <w:r w:rsidRPr="00A06E24">
                        <w:rPr>
                          <w:rFonts w:cs="Arial"/>
                          <w:b/>
                          <w:bCs/>
                          <w:sz w:val="20"/>
                          <w:szCs w:val="20"/>
                        </w:rPr>
                        <w:t>Group representatives from our main provider Trusts</w:t>
                      </w:r>
                      <w:r>
                        <w:rPr>
                          <w:rFonts w:cs="Arial"/>
                          <w:b/>
                          <w:bCs/>
                          <w:sz w:val="20"/>
                          <w:szCs w:val="20"/>
                        </w:rPr>
                        <w:t>/Boards</w:t>
                      </w:r>
                      <w:r w:rsidRPr="00A06E24">
                        <w:rPr>
                          <w:rFonts w:cs="Arial"/>
                          <w:b/>
                          <w:bCs/>
                          <w:sz w:val="20"/>
                          <w:szCs w:val="20"/>
                        </w:rPr>
                        <w:t xml:space="preserve"> have an open invitation to be present at CPAG. </w:t>
                      </w:r>
                    </w:p>
                    <w:p w14:paraId="521DACC1" w14:textId="3ABA8F48" w:rsidR="00DB73CC" w:rsidRPr="0093632B" w:rsidRDefault="00842ED8" w:rsidP="005343D2">
                      <w:pPr>
                        <w:spacing w:before="0" w:after="80" w:line="276" w:lineRule="auto"/>
                        <w:ind w:left="306" w:firstLine="120"/>
                        <w:rPr>
                          <w:rFonts w:cs="Arial"/>
                          <w:b/>
                          <w:bCs/>
                          <w:sz w:val="20"/>
                          <w:szCs w:val="20"/>
                        </w:rPr>
                      </w:pPr>
                      <w:r>
                        <w:rPr>
                          <w:rFonts w:cs="Arial"/>
                          <w:b/>
                          <w:sz w:val="20"/>
                          <w:szCs w:val="20"/>
                        </w:rPr>
                        <w:t>*</w:t>
                      </w:r>
                      <w:r w:rsidR="00DB73CC" w:rsidRPr="000B5BAB">
                        <w:rPr>
                          <w:rFonts w:cs="Arial"/>
                          <w:b/>
                          <w:sz w:val="20"/>
                          <w:szCs w:val="20"/>
                        </w:rPr>
                        <w:t>LMC will be invited to have their views heard for relevant agenda items.</w:t>
                      </w:r>
                    </w:p>
                    <w:p w14:paraId="1AECBCF5" w14:textId="77777777" w:rsidR="00DB73CC" w:rsidRDefault="00DB73CC"/>
                  </w:txbxContent>
                </v:textbox>
                <w10:wrap anchorx="margin"/>
              </v:shape>
            </w:pict>
          </mc:Fallback>
        </mc:AlternateContent>
      </w:r>
    </w:p>
    <w:p w14:paraId="782B6D60" w14:textId="4D6A0532" w:rsidR="00DB73CC" w:rsidRDefault="00DB73CC" w:rsidP="00A06E24">
      <w:pPr>
        <w:spacing w:before="0" w:after="40" w:line="276" w:lineRule="auto"/>
        <w:ind w:left="357"/>
        <w:jc w:val="center"/>
        <w:rPr>
          <w:rFonts w:cs="Arial"/>
          <w:b/>
          <w:sz w:val="24"/>
          <w:szCs w:val="24"/>
          <w:u w:val="single"/>
        </w:rPr>
      </w:pPr>
    </w:p>
    <w:p w14:paraId="775621A8" w14:textId="0F811CC0" w:rsidR="00DB73CC" w:rsidRDefault="00DB73CC" w:rsidP="00A06E24">
      <w:pPr>
        <w:spacing w:before="0" w:after="40" w:line="276" w:lineRule="auto"/>
        <w:ind w:left="357"/>
        <w:jc w:val="center"/>
        <w:rPr>
          <w:rFonts w:cs="Arial"/>
          <w:b/>
          <w:sz w:val="24"/>
          <w:szCs w:val="24"/>
          <w:u w:val="single"/>
        </w:rPr>
      </w:pPr>
    </w:p>
    <w:p w14:paraId="6738BD5A" w14:textId="77777777" w:rsidR="00DB73CC" w:rsidRDefault="00DB73CC" w:rsidP="00A06E24">
      <w:pPr>
        <w:spacing w:before="0" w:after="40" w:line="276" w:lineRule="auto"/>
        <w:ind w:left="357"/>
        <w:jc w:val="center"/>
        <w:rPr>
          <w:rFonts w:cs="Arial"/>
          <w:b/>
          <w:sz w:val="24"/>
          <w:szCs w:val="24"/>
          <w:u w:val="single"/>
        </w:rPr>
      </w:pPr>
    </w:p>
    <w:bookmarkEnd w:id="5"/>
    <w:p w14:paraId="7A3D093F" w14:textId="0DBBAE10" w:rsidR="00DB73CC" w:rsidRDefault="00DB73CC" w:rsidP="009E0329">
      <w:pPr>
        <w:pStyle w:val="AppendixHeading1"/>
        <w:numPr>
          <w:ilvl w:val="0"/>
          <w:numId w:val="0"/>
        </w:numPr>
        <w:tabs>
          <w:tab w:val="left" w:pos="567"/>
        </w:tabs>
        <w:ind w:right="-2"/>
        <w:jc w:val="left"/>
      </w:pPr>
    </w:p>
    <w:p w14:paraId="3C0A05B5" w14:textId="77777777" w:rsidR="00DB73CC" w:rsidRDefault="00DB73CC" w:rsidP="009E0329">
      <w:pPr>
        <w:pStyle w:val="AppendixHeading1"/>
        <w:numPr>
          <w:ilvl w:val="0"/>
          <w:numId w:val="0"/>
        </w:numPr>
        <w:tabs>
          <w:tab w:val="left" w:pos="567"/>
        </w:tabs>
        <w:ind w:right="-2"/>
        <w:jc w:val="left"/>
      </w:pPr>
    </w:p>
    <w:p w14:paraId="75670C86" w14:textId="77777777" w:rsidR="00DB73CC" w:rsidRDefault="00DB73CC" w:rsidP="009E0329">
      <w:pPr>
        <w:pStyle w:val="AppendixHeading1"/>
        <w:numPr>
          <w:ilvl w:val="0"/>
          <w:numId w:val="0"/>
        </w:numPr>
        <w:tabs>
          <w:tab w:val="left" w:pos="567"/>
        </w:tabs>
        <w:ind w:right="-2"/>
        <w:jc w:val="left"/>
      </w:pPr>
    </w:p>
    <w:p w14:paraId="3F448FE5" w14:textId="77777777" w:rsidR="00DB73CC" w:rsidRDefault="00DB73CC" w:rsidP="009E0329">
      <w:pPr>
        <w:pStyle w:val="AppendixHeading1"/>
        <w:numPr>
          <w:ilvl w:val="0"/>
          <w:numId w:val="0"/>
        </w:numPr>
        <w:tabs>
          <w:tab w:val="left" w:pos="567"/>
        </w:tabs>
        <w:ind w:right="-2"/>
        <w:jc w:val="left"/>
      </w:pPr>
    </w:p>
    <w:p w14:paraId="21DA08AC" w14:textId="77777777" w:rsidR="00DB73CC" w:rsidRDefault="00DB73CC" w:rsidP="009E0329">
      <w:pPr>
        <w:pStyle w:val="AppendixHeading1"/>
        <w:numPr>
          <w:ilvl w:val="0"/>
          <w:numId w:val="0"/>
        </w:numPr>
        <w:tabs>
          <w:tab w:val="left" w:pos="567"/>
        </w:tabs>
        <w:ind w:right="-2"/>
        <w:jc w:val="left"/>
      </w:pPr>
    </w:p>
    <w:p w14:paraId="1A70068A" w14:textId="77777777" w:rsidR="00DB73CC" w:rsidRDefault="00DB73CC" w:rsidP="009E0329">
      <w:pPr>
        <w:pStyle w:val="AppendixHeading1"/>
        <w:numPr>
          <w:ilvl w:val="0"/>
          <w:numId w:val="0"/>
        </w:numPr>
        <w:tabs>
          <w:tab w:val="left" w:pos="567"/>
        </w:tabs>
        <w:ind w:right="-2"/>
        <w:jc w:val="left"/>
      </w:pPr>
    </w:p>
    <w:p w14:paraId="3DC7C5F2" w14:textId="77777777" w:rsidR="00DB73CC" w:rsidRDefault="00DB73CC" w:rsidP="009E0329">
      <w:pPr>
        <w:pStyle w:val="AppendixHeading1"/>
        <w:numPr>
          <w:ilvl w:val="0"/>
          <w:numId w:val="0"/>
        </w:numPr>
        <w:tabs>
          <w:tab w:val="left" w:pos="567"/>
        </w:tabs>
        <w:ind w:right="-2"/>
        <w:jc w:val="left"/>
      </w:pPr>
    </w:p>
    <w:p w14:paraId="2970F662" w14:textId="77777777" w:rsidR="00DB73CC" w:rsidRDefault="00DB73CC" w:rsidP="009E0329">
      <w:pPr>
        <w:pStyle w:val="AppendixHeading1"/>
        <w:numPr>
          <w:ilvl w:val="0"/>
          <w:numId w:val="0"/>
        </w:numPr>
        <w:tabs>
          <w:tab w:val="left" w:pos="567"/>
        </w:tabs>
        <w:ind w:right="-2"/>
        <w:jc w:val="left"/>
      </w:pPr>
    </w:p>
    <w:p w14:paraId="63892062" w14:textId="77777777" w:rsidR="00DB73CC" w:rsidRDefault="00DB73CC" w:rsidP="009E0329">
      <w:pPr>
        <w:pStyle w:val="AppendixHeading1"/>
        <w:numPr>
          <w:ilvl w:val="0"/>
          <w:numId w:val="0"/>
        </w:numPr>
        <w:tabs>
          <w:tab w:val="left" w:pos="567"/>
        </w:tabs>
        <w:ind w:right="-2"/>
        <w:jc w:val="left"/>
      </w:pPr>
    </w:p>
    <w:p w14:paraId="58799CAC" w14:textId="77777777" w:rsidR="00DB73CC" w:rsidRDefault="00DB73CC" w:rsidP="009E0329">
      <w:pPr>
        <w:pStyle w:val="AppendixHeading1"/>
        <w:numPr>
          <w:ilvl w:val="0"/>
          <w:numId w:val="0"/>
        </w:numPr>
        <w:tabs>
          <w:tab w:val="left" w:pos="567"/>
        </w:tabs>
        <w:ind w:right="-2"/>
        <w:jc w:val="left"/>
      </w:pPr>
    </w:p>
    <w:p w14:paraId="02353E61" w14:textId="6AAB58B4" w:rsidR="00DB73CC" w:rsidRDefault="00DB73CC" w:rsidP="009E0329">
      <w:pPr>
        <w:pStyle w:val="AppendixHeading1"/>
        <w:numPr>
          <w:ilvl w:val="0"/>
          <w:numId w:val="0"/>
        </w:numPr>
        <w:tabs>
          <w:tab w:val="left" w:pos="567"/>
        </w:tabs>
        <w:ind w:right="-2"/>
        <w:jc w:val="left"/>
      </w:pPr>
    </w:p>
    <w:p w14:paraId="2504BB08" w14:textId="3F599155" w:rsidR="00DB73CC" w:rsidRDefault="00DB73CC" w:rsidP="009E0329">
      <w:pPr>
        <w:pStyle w:val="AppendixHeading1"/>
        <w:numPr>
          <w:ilvl w:val="0"/>
          <w:numId w:val="0"/>
        </w:numPr>
        <w:tabs>
          <w:tab w:val="left" w:pos="567"/>
        </w:tabs>
        <w:ind w:right="-2"/>
        <w:jc w:val="left"/>
      </w:pPr>
    </w:p>
    <w:p w14:paraId="3098210C" w14:textId="25724316" w:rsidR="005343D2" w:rsidRDefault="005343D2" w:rsidP="00E01CD2">
      <w:pPr>
        <w:pStyle w:val="AppendixHeading1"/>
        <w:numPr>
          <w:ilvl w:val="0"/>
          <w:numId w:val="0"/>
        </w:numPr>
        <w:tabs>
          <w:tab w:val="left" w:pos="567"/>
        </w:tabs>
        <w:jc w:val="left"/>
      </w:pPr>
      <w:r>
        <w:br/>
      </w:r>
      <w:r w:rsidRPr="005343D2">
        <w:t>5.</w:t>
      </w:r>
      <w:r w:rsidR="0062705E">
        <w:t xml:space="preserve"> </w:t>
      </w:r>
      <w:r w:rsidR="0062705E">
        <w:tab/>
        <w:t>CPAG MEMBERS' RESPONSIBILITIES</w:t>
      </w:r>
    </w:p>
    <w:p w14:paraId="7E4B9039" w14:textId="1746FB85" w:rsidR="00BF4E6A" w:rsidRPr="00C5478E" w:rsidRDefault="008D0C44" w:rsidP="008D0C44">
      <w:pPr>
        <w:pStyle w:val="AppendicesHeading"/>
        <w:jc w:val="left"/>
      </w:pPr>
      <w:r>
        <w:t>Members of CPAG are expected to:</w:t>
      </w:r>
      <w:r>
        <w:tab/>
      </w:r>
      <w:r>
        <w:tab/>
      </w:r>
      <w:r w:rsidR="00C5478E">
        <w:br/>
      </w:r>
    </w:p>
    <w:tbl>
      <w:tblPr>
        <w:tblStyle w:val="TableGrid"/>
        <w:tblW w:w="9072" w:type="dxa"/>
        <w:tblLook w:val="04A0" w:firstRow="1" w:lastRow="0" w:firstColumn="1" w:lastColumn="0" w:noHBand="0" w:noVBand="1"/>
      </w:tblPr>
      <w:tblGrid>
        <w:gridCol w:w="567"/>
        <w:gridCol w:w="8505"/>
      </w:tblGrid>
      <w:tr w:rsidR="00BF4E6A" w:rsidRPr="00864644" w14:paraId="6A38575E" w14:textId="77777777" w:rsidTr="00794949">
        <w:tc>
          <w:tcPr>
            <w:tcW w:w="567" w:type="dxa"/>
            <w:vAlign w:val="center"/>
          </w:tcPr>
          <w:p w14:paraId="33E8D238" w14:textId="77777777" w:rsidR="00BF4E6A" w:rsidRPr="00864644" w:rsidRDefault="00BF4E6A" w:rsidP="00794949">
            <w:pPr>
              <w:spacing w:before="0"/>
              <w:jc w:val="center"/>
              <w:rPr>
                <w:rFonts w:cs="Arial"/>
              </w:rPr>
            </w:pPr>
            <w:r w:rsidRPr="00864644">
              <w:rPr>
                <w:rFonts w:cs="Arial"/>
              </w:rPr>
              <w:t>1</w:t>
            </w:r>
          </w:p>
        </w:tc>
        <w:tc>
          <w:tcPr>
            <w:tcW w:w="8505" w:type="dxa"/>
          </w:tcPr>
          <w:p w14:paraId="05D57D66" w14:textId="77777777" w:rsidR="00BF4E6A" w:rsidRPr="00864644" w:rsidRDefault="00BF4E6A" w:rsidP="00794949">
            <w:pPr>
              <w:spacing w:before="0"/>
              <w:rPr>
                <w:rFonts w:cs="Arial"/>
              </w:rPr>
            </w:pPr>
            <w:r w:rsidRPr="00864644">
              <w:rPr>
                <w:rFonts w:cs="Arial"/>
              </w:rPr>
              <w:t>Commit to attend meetings regularly</w:t>
            </w:r>
            <w:r>
              <w:rPr>
                <w:rFonts w:cs="Arial"/>
              </w:rPr>
              <w:t>.</w:t>
            </w:r>
            <w:r w:rsidRPr="00864644">
              <w:rPr>
                <w:rFonts w:cs="Arial"/>
              </w:rPr>
              <w:t xml:space="preserve"> </w:t>
            </w:r>
          </w:p>
        </w:tc>
      </w:tr>
      <w:tr w:rsidR="00BF4E6A" w:rsidRPr="00864644" w14:paraId="185A40F0" w14:textId="77777777" w:rsidTr="00794949">
        <w:tc>
          <w:tcPr>
            <w:tcW w:w="567" w:type="dxa"/>
            <w:vAlign w:val="center"/>
          </w:tcPr>
          <w:p w14:paraId="0E7C9C86" w14:textId="77777777" w:rsidR="00BF4E6A" w:rsidRPr="00864644" w:rsidRDefault="00BF4E6A" w:rsidP="00794949">
            <w:pPr>
              <w:spacing w:before="0"/>
              <w:jc w:val="center"/>
              <w:rPr>
                <w:rFonts w:cs="Arial"/>
              </w:rPr>
            </w:pPr>
            <w:r w:rsidRPr="00864644">
              <w:rPr>
                <w:rFonts w:cs="Arial"/>
              </w:rPr>
              <w:t>2</w:t>
            </w:r>
          </w:p>
        </w:tc>
        <w:tc>
          <w:tcPr>
            <w:tcW w:w="8505" w:type="dxa"/>
          </w:tcPr>
          <w:p w14:paraId="5D8D7F51" w14:textId="77777777" w:rsidR="00BF4E6A" w:rsidRPr="00864644" w:rsidRDefault="00BF4E6A" w:rsidP="00794949">
            <w:pPr>
              <w:spacing w:before="0"/>
              <w:rPr>
                <w:rFonts w:cs="Arial"/>
              </w:rPr>
            </w:pPr>
            <w:r w:rsidRPr="00864644">
              <w:rPr>
                <w:rFonts w:cs="Arial"/>
              </w:rPr>
              <w:t>If unable to attend, nominate a deputy with appropriate authority and experience wherever possible</w:t>
            </w:r>
            <w:r>
              <w:rPr>
                <w:rFonts w:cs="Arial"/>
              </w:rPr>
              <w:t>.</w:t>
            </w:r>
            <w:r w:rsidRPr="00864644">
              <w:rPr>
                <w:rFonts w:cs="Arial"/>
              </w:rPr>
              <w:t xml:space="preserve"> </w:t>
            </w:r>
          </w:p>
        </w:tc>
      </w:tr>
      <w:tr w:rsidR="00BF4E6A" w:rsidRPr="00864644" w14:paraId="1F299556" w14:textId="77777777" w:rsidTr="00794949">
        <w:tc>
          <w:tcPr>
            <w:tcW w:w="567" w:type="dxa"/>
            <w:vAlign w:val="center"/>
          </w:tcPr>
          <w:p w14:paraId="5979E9FD" w14:textId="77777777" w:rsidR="00BF4E6A" w:rsidRPr="00864644" w:rsidRDefault="00BF4E6A" w:rsidP="00794949">
            <w:pPr>
              <w:spacing w:before="0"/>
              <w:jc w:val="center"/>
              <w:rPr>
                <w:rFonts w:cs="Arial"/>
              </w:rPr>
            </w:pPr>
            <w:r w:rsidRPr="00864644">
              <w:rPr>
                <w:rFonts w:cs="Arial"/>
              </w:rPr>
              <w:t>3</w:t>
            </w:r>
          </w:p>
        </w:tc>
        <w:tc>
          <w:tcPr>
            <w:tcW w:w="8505" w:type="dxa"/>
          </w:tcPr>
          <w:p w14:paraId="35126E98" w14:textId="28591BDE" w:rsidR="00BF4E6A" w:rsidRPr="00864644" w:rsidRDefault="00BF4E6A" w:rsidP="00794949">
            <w:pPr>
              <w:spacing w:before="0"/>
              <w:rPr>
                <w:rFonts w:cs="Arial"/>
              </w:rPr>
            </w:pPr>
            <w:r w:rsidRPr="00864644">
              <w:rPr>
                <w:rFonts w:cs="Arial"/>
              </w:rPr>
              <w:t>Contribute items for the agenda as appropriate, with supporting material, stated purpose and action required, no later than 7 days before the date of the next meeting</w:t>
            </w:r>
            <w:r>
              <w:rPr>
                <w:rFonts w:cs="Arial"/>
              </w:rPr>
              <w:t>.</w:t>
            </w:r>
          </w:p>
        </w:tc>
      </w:tr>
      <w:tr w:rsidR="00BF4E6A" w:rsidRPr="00864644" w14:paraId="5982B23A" w14:textId="77777777" w:rsidTr="00794949">
        <w:tc>
          <w:tcPr>
            <w:tcW w:w="567" w:type="dxa"/>
            <w:vAlign w:val="center"/>
          </w:tcPr>
          <w:p w14:paraId="1952CF19" w14:textId="77777777" w:rsidR="00BF4E6A" w:rsidRPr="00864644" w:rsidRDefault="00BF4E6A" w:rsidP="00794949">
            <w:pPr>
              <w:spacing w:before="0"/>
              <w:jc w:val="center"/>
              <w:rPr>
                <w:rFonts w:cs="Arial"/>
              </w:rPr>
            </w:pPr>
            <w:r w:rsidRPr="00864644">
              <w:rPr>
                <w:rFonts w:cs="Arial"/>
              </w:rPr>
              <w:t>4</w:t>
            </w:r>
          </w:p>
        </w:tc>
        <w:tc>
          <w:tcPr>
            <w:tcW w:w="8505" w:type="dxa"/>
          </w:tcPr>
          <w:p w14:paraId="18DFB72B" w14:textId="77777777" w:rsidR="00BF4E6A" w:rsidRPr="00864644" w:rsidRDefault="00BF4E6A" w:rsidP="00794949">
            <w:pPr>
              <w:spacing w:before="0"/>
              <w:rPr>
                <w:rFonts w:cs="Arial"/>
              </w:rPr>
            </w:pPr>
            <w:r w:rsidRPr="00864644">
              <w:rPr>
                <w:rFonts w:cs="Arial"/>
              </w:rPr>
              <w:t>Come to meetings prepared, with all documents and contribute to the debate</w:t>
            </w:r>
            <w:r>
              <w:rPr>
                <w:rFonts w:cs="Arial"/>
              </w:rPr>
              <w:t>.</w:t>
            </w:r>
          </w:p>
        </w:tc>
      </w:tr>
      <w:tr w:rsidR="00BF4E6A" w:rsidRPr="00864644" w14:paraId="618CB528" w14:textId="77777777" w:rsidTr="00794949">
        <w:tc>
          <w:tcPr>
            <w:tcW w:w="567" w:type="dxa"/>
            <w:vAlign w:val="center"/>
          </w:tcPr>
          <w:p w14:paraId="05FC5176" w14:textId="77777777" w:rsidR="00BF4E6A" w:rsidRPr="00864644" w:rsidRDefault="00BF4E6A" w:rsidP="00794949">
            <w:pPr>
              <w:spacing w:before="0"/>
              <w:jc w:val="center"/>
              <w:rPr>
                <w:rFonts w:cs="Arial"/>
              </w:rPr>
            </w:pPr>
            <w:r w:rsidRPr="00864644">
              <w:rPr>
                <w:rFonts w:cs="Arial"/>
              </w:rPr>
              <w:t>5</w:t>
            </w:r>
          </w:p>
        </w:tc>
        <w:tc>
          <w:tcPr>
            <w:tcW w:w="8505" w:type="dxa"/>
          </w:tcPr>
          <w:p w14:paraId="3BCDCF0B" w14:textId="77777777" w:rsidR="00BF4E6A" w:rsidRPr="00864644" w:rsidRDefault="00BF4E6A" w:rsidP="00794949">
            <w:pPr>
              <w:spacing w:before="0"/>
              <w:rPr>
                <w:rFonts w:cs="Arial"/>
              </w:rPr>
            </w:pPr>
            <w:r w:rsidRPr="00864644">
              <w:rPr>
                <w:rFonts w:cs="Arial"/>
              </w:rPr>
              <w:t>Represent their organisation and/or professional group and take views from CPAG back to their own groups/organisations for comment and then for feeding back responses to CPAG as appropriate</w:t>
            </w:r>
            <w:r>
              <w:rPr>
                <w:rFonts w:cs="Arial"/>
              </w:rPr>
              <w:t>.</w:t>
            </w:r>
            <w:r w:rsidRPr="00864644">
              <w:rPr>
                <w:rFonts w:cs="Arial"/>
              </w:rPr>
              <w:t xml:space="preserve"> </w:t>
            </w:r>
          </w:p>
        </w:tc>
      </w:tr>
      <w:tr w:rsidR="00BF4E6A" w:rsidRPr="00864644" w14:paraId="7E43A010" w14:textId="77777777" w:rsidTr="00794949">
        <w:tc>
          <w:tcPr>
            <w:tcW w:w="567" w:type="dxa"/>
            <w:vAlign w:val="center"/>
          </w:tcPr>
          <w:p w14:paraId="6E0EA967" w14:textId="77777777" w:rsidR="00BF4E6A" w:rsidRPr="00864644" w:rsidRDefault="00BF4E6A" w:rsidP="00794949">
            <w:pPr>
              <w:spacing w:before="0"/>
              <w:jc w:val="center"/>
              <w:rPr>
                <w:rFonts w:cs="Arial"/>
              </w:rPr>
            </w:pPr>
            <w:r w:rsidRPr="00864644">
              <w:rPr>
                <w:rFonts w:cs="Arial"/>
              </w:rPr>
              <w:t>6</w:t>
            </w:r>
          </w:p>
        </w:tc>
        <w:tc>
          <w:tcPr>
            <w:tcW w:w="8505" w:type="dxa"/>
          </w:tcPr>
          <w:p w14:paraId="4385C782" w14:textId="77777777" w:rsidR="00BF4E6A" w:rsidRPr="00864644" w:rsidRDefault="00BF4E6A" w:rsidP="00794949">
            <w:pPr>
              <w:spacing w:before="0"/>
              <w:rPr>
                <w:rFonts w:cs="Arial"/>
              </w:rPr>
            </w:pPr>
            <w:r w:rsidRPr="00864644">
              <w:rPr>
                <w:rFonts w:cs="Arial"/>
              </w:rPr>
              <w:t>Before each meeting, seek and represent the views of their organisation and/or professional groups by consultation</w:t>
            </w:r>
            <w:r>
              <w:rPr>
                <w:rFonts w:cs="Arial"/>
              </w:rPr>
              <w:t>.</w:t>
            </w:r>
            <w:r w:rsidRPr="00864644">
              <w:rPr>
                <w:rFonts w:cs="Arial"/>
              </w:rPr>
              <w:t xml:space="preserve"> </w:t>
            </w:r>
          </w:p>
        </w:tc>
      </w:tr>
      <w:tr w:rsidR="00BF4E6A" w:rsidRPr="00864644" w14:paraId="5C9563AC" w14:textId="77777777" w:rsidTr="00794949">
        <w:tc>
          <w:tcPr>
            <w:tcW w:w="567" w:type="dxa"/>
            <w:vAlign w:val="center"/>
          </w:tcPr>
          <w:p w14:paraId="03607DDA" w14:textId="77777777" w:rsidR="00BF4E6A" w:rsidRPr="00864644" w:rsidRDefault="00BF4E6A" w:rsidP="00794949">
            <w:pPr>
              <w:spacing w:before="0"/>
              <w:jc w:val="center"/>
              <w:rPr>
                <w:rFonts w:cs="Arial"/>
              </w:rPr>
            </w:pPr>
            <w:r w:rsidRPr="00864644">
              <w:rPr>
                <w:rFonts w:cs="Arial"/>
              </w:rPr>
              <w:t>7</w:t>
            </w:r>
          </w:p>
        </w:tc>
        <w:tc>
          <w:tcPr>
            <w:tcW w:w="8505" w:type="dxa"/>
          </w:tcPr>
          <w:p w14:paraId="27C8C760" w14:textId="77777777" w:rsidR="00BF4E6A" w:rsidRPr="00864644" w:rsidRDefault="00BF4E6A" w:rsidP="00794949">
            <w:pPr>
              <w:spacing w:before="0"/>
              <w:rPr>
                <w:rFonts w:cs="Arial"/>
              </w:rPr>
            </w:pPr>
            <w:r w:rsidRPr="00864644">
              <w:rPr>
                <w:rFonts w:cs="Arial"/>
              </w:rPr>
              <w:t xml:space="preserve">Communicate the decisions/advice from CPAG to their own groups/organisations for implementation, e.g., GPs to their </w:t>
            </w:r>
            <w:r>
              <w:rPr>
                <w:rFonts w:cs="Arial"/>
              </w:rPr>
              <w:t>ICB</w:t>
            </w:r>
            <w:r w:rsidRPr="00864644">
              <w:rPr>
                <w:rFonts w:cs="Arial"/>
              </w:rPr>
              <w:t xml:space="preserve"> prescribing groups/clinical reference groups</w:t>
            </w:r>
            <w:r>
              <w:rPr>
                <w:rFonts w:cs="Arial"/>
              </w:rPr>
              <w:t>.</w:t>
            </w:r>
          </w:p>
        </w:tc>
      </w:tr>
      <w:tr w:rsidR="00BF4E6A" w:rsidRPr="00864644" w14:paraId="349228A5" w14:textId="77777777" w:rsidTr="00794949">
        <w:tc>
          <w:tcPr>
            <w:tcW w:w="567" w:type="dxa"/>
            <w:vAlign w:val="center"/>
          </w:tcPr>
          <w:p w14:paraId="6A1DA75B" w14:textId="77777777" w:rsidR="00BF4E6A" w:rsidRPr="00864644" w:rsidRDefault="00BF4E6A" w:rsidP="00794949">
            <w:pPr>
              <w:spacing w:before="0"/>
              <w:jc w:val="center"/>
              <w:rPr>
                <w:rFonts w:cs="Arial"/>
              </w:rPr>
            </w:pPr>
            <w:r w:rsidRPr="00864644">
              <w:rPr>
                <w:rFonts w:cs="Arial"/>
              </w:rPr>
              <w:t>8</w:t>
            </w:r>
          </w:p>
        </w:tc>
        <w:tc>
          <w:tcPr>
            <w:tcW w:w="8505" w:type="dxa"/>
          </w:tcPr>
          <w:p w14:paraId="0EAA4127" w14:textId="6D6541CD" w:rsidR="00BF4E6A" w:rsidRPr="00864644" w:rsidRDefault="00BF4E6A" w:rsidP="00794949">
            <w:pPr>
              <w:spacing w:before="0"/>
              <w:rPr>
                <w:rFonts w:cs="Arial"/>
              </w:rPr>
            </w:pPr>
            <w:r w:rsidRPr="00864644">
              <w:rPr>
                <w:rFonts w:cs="Arial"/>
              </w:rPr>
              <w:t>Declare any conflicts of interest which might have a bearing on their actions, views and involvement in discussions within the committee</w:t>
            </w:r>
            <w:r>
              <w:rPr>
                <w:rFonts w:cs="Arial"/>
              </w:rPr>
              <w:t>.</w:t>
            </w:r>
          </w:p>
        </w:tc>
      </w:tr>
      <w:tr w:rsidR="00BF4E6A" w:rsidRPr="00864644" w14:paraId="48C7EED3" w14:textId="77777777" w:rsidTr="00794949">
        <w:tc>
          <w:tcPr>
            <w:tcW w:w="567" w:type="dxa"/>
            <w:vAlign w:val="center"/>
          </w:tcPr>
          <w:p w14:paraId="662E139C" w14:textId="77777777" w:rsidR="00BF4E6A" w:rsidRPr="00864644" w:rsidRDefault="00BF4E6A" w:rsidP="00794949">
            <w:pPr>
              <w:spacing w:before="0"/>
              <w:jc w:val="center"/>
              <w:rPr>
                <w:rFonts w:cs="Arial"/>
              </w:rPr>
            </w:pPr>
            <w:r w:rsidRPr="00864644">
              <w:rPr>
                <w:rFonts w:cs="Arial"/>
              </w:rPr>
              <w:t>9</w:t>
            </w:r>
          </w:p>
        </w:tc>
        <w:tc>
          <w:tcPr>
            <w:tcW w:w="8505" w:type="dxa"/>
          </w:tcPr>
          <w:p w14:paraId="10B3476E" w14:textId="77777777" w:rsidR="00BF4E6A" w:rsidRPr="00864644" w:rsidRDefault="00BF4E6A" w:rsidP="00794949">
            <w:pPr>
              <w:spacing w:before="0"/>
              <w:rPr>
                <w:rFonts w:cs="Arial"/>
              </w:rPr>
            </w:pPr>
            <w:r w:rsidRPr="00864644">
              <w:rPr>
                <w:rFonts w:cs="Arial"/>
              </w:rPr>
              <w:t>Consider the impact of any decision on all groups covered by the Equality Act 2010. Where there is a negative impact, every possible action to mitigate that impact must be considered</w:t>
            </w:r>
            <w:r>
              <w:rPr>
                <w:rFonts w:cs="Arial"/>
              </w:rPr>
              <w:t>.</w:t>
            </w:r>
          </w:p>
        </w:tc>
      </w:tr>
      <w:tr w:rsidR="00BF4E6A" w:rsidRPr="00864644" w14:paraId="28D8105C" w14:textId="77777777" w:rsidTr="00794949">
        <w:tc>
          <w:tcPr>
            <w:tcW w:w="567" w:type="dxa"/>
            <w:vAlign w:val="center"/>
          </w:tcPr>
          <w:p w14:paraId="3921E068" w14:textId="77777777" w:rsidR="00BF4E6A" w:rsidRPr="00864644" w:rsidRDefault="00BF4E6A" w:rsidP="00794949">
            <w:pPr>
              <w:spacing w:before="0"/>
              <w:jc w:val="center"/>
              <w:rPr>
                <w:rFonts w:cs="Arial"/>
              </w:rPr>
            </w:pPr>
            <w:r w:rsidRPr="00864644">
              <w:rPr>
                <w:rFonts w:cs="Arial"/>
              </w:rPr>
              <w:t>10</w:t>
            </w:r>
          </w:p>
        </w:tc>
        <w:tc>
          <w:tcPr>
            <w:tcW w:w="8505" w:type="dxa"/>
          </w:tcPr>
          <w:p w14:paraId="63AAC1C2" w14:textId="77777777" w:rsidR="00BF4E6A" w:rsidRPr="00864644" w:rsidRDefault="00BF4E6A" w:rsidP="00794949">
            <w:pPr>
              <w:spacing w:before="0"/>
              <w:rPr>
                <w:rFonts w:cs="Arial"/>
              </w:rPr>
            </w:pPr>
            <w:r w:rsidRPr="00864644">
              <w:rPr>
                <w:rFonts w:cs="Arial"/>
              </w:rPr>
              <w:t xml:space="preserve">Have sufficient knowledge and understanding of Equality inclusion and Human Rights to ensure relevant aspects are properly considered in any decisions. In particular, this must include an understanding of section 149 of the Equality Act 2010 in order to apply this to the functions of CPAG. </w:t>
            </w:r>
          </w:p>
        </w:tc>
      </w:tr>
    </w:tbl>
    <w:p w14:paraId="4D7CB66A" w14:textId="3C6F75A8" w:rsidR="000F39EB" w:rsidRDefault="000F39EB" w:rsidP="00E01CD2">
      <w:pPr>
        <w:pStyle w:val="AppendixHeading1"/>
        <w:numPr>
          <w:ilvl w:val="0"/>
          <w:numId w:val="9"/>
        </w:numPr>
      </w:pPr>
      <w:bookmarkStart w:id="10" w:name="_Toc2673628"/>
      <w:r>
        <w:t>DECLARATIONS OF INTEREST, CONFLICTS AND POTENTIAL CONFLICTS</w:t>
      </w:r>
      <w:bookmarkEnd w:id="10"/>
    </w:p>
    <w:p w14:paraId="446EF0FA" w14:textId="150251F5" w:rsidR="000F39EB" w:rsidRDefault="000F39EB" w:rsidP="00794949">
      <w:pPr>
        <w:pStyle w:val="AppendixHeading2"/>
        <w:ind w:left="567" w:hanging="567"/>
      </w:pPr>
      <w:r>
        <w:t xml:space="preserve">The provisions of Managing Conflicts of Interest: Statutory Guidance for </w:t>
      </w:r>
      <w:r w:rsidR="002257FD">
        <w:t>ICB</w:t>
      </w:r>
      <w:r>
        <w:t>s</w:t>
      </w:r>
      <w:r w:rsidR="00F8429C">
        <w:rPr>
          <w:rStyle w:val="FootnoteReference"/>
        </w:rPr>
        <w:footnoteReference w:id="1"/>
      </w:r>
      <w:r>
        <w:t xml:space="preserve"> or any successor document will apply at all times.</w:t>
      </w:r>
    </w:p>
    <w:p w14:paraId="6F1F72F2" w14:textId="72CE17CC" w:rsidR="000F39EB" w:rsidRDefault="000F39EB" w:rsidP="00794949">
      <w:pPr>
        <w:pStyle w:val="AppendixHeading2"/>
        <w:ind w:left="567" w:hanging="567"/>
      </w:pPr>
      <w:r>
        <w:t>Where a member of the committee is aware of an interest, conflict or potential conflict of interest in relation to the scheduled or likely business of the meeting, they will bring this to the attention of the Chair of the meeting as soon as possible, and before the meeting where possible.</w:t>
      </w:r>
      <w:r w:rsidR="001A070B">
        <w:t xml:space="preserve"> The Chair will begin each meeting by asking for declaration of relevant interests</w:t>
      </w:r>
      <w:r w:rsidR="00DF6D2E">
        <w:rPr>
          <w:rFonts w:ascii="Calibri" w:hAnsi="Calibri" w:cs="Calibri"/>
        </w:rPr>
        <w:t>.</w:t>
      </w:r>
      <w:r w:rsidR="00DF6D2E" w:rsidRPr="00DF6D2E">
        <w:rPr>
          <w:rFonts w:cs="Arial"/>
        </w:rPr>
        <w:t xml:space="preserve"> If any member has been disqualified from participating in an item on the agenda, by reason of a declaration of conflict of interest, then that individual shall no longer count towards the quorum.</w:t>
      </w:r>
    </w:p>
    <w:p w14:paraId="022B216E" w14:textId="39F06457" w:rsidR="00DF6D2E" w:rsidRDefault="00DF6D2E" w:rsidP="00E01CD2">
      <w:pPr>
        <w:ind w:left="567" w:hanging="567"/>
      </w:pPr>
      <w:r>
        <w:t xml:space="preserve">6.3   </w:t>
      </w:r>
      <w:r w:rsidR="000F39EB">
        <w:t xml:space="preserve">The Chair of the meeting will determine how this should be managed and inform the member of their decision. The Chair may require the individual to withdraw from the meeting or part of it. Where the Chair is aware that they themselves have such an interest, conflict or potential conflict of interests they will bring it to the attention of the Committee, and the </w:t>
      </w:r>
      <w:r w:rsidR="00204E14">
        <w:t xml:space="preserve">Vice </w:t>
      </w:r>
      <w:r w:rsidR="000F39EB">
        <w:t>Chair will act as Chair for the relevant part of the meeting.</w:t>
      </w:r>
      <w:r>
        <w:t xml:space="preserve"> </w:t>
      </w:r>
    </w:p>
    <w:p w14:paraId="330D1DA4" w14:textId="3EB6B42E" w:rsidR="00DF6D2E" w:rsidRPr="00DF6D2E" w:rsidRDefault="00DF6D2E" w:rsidP="00DF6D2E">
      <w:pPr>
        <w:ind w:left="567"/>
        <w:rPr>
          <w:rFonts w:cs="Arial"/>
        </w:rPr>
      </w:pPr>
      <w:r w:rsidRPr="00DF6D2E">
        <w:rPr>
          <w:rFonts w:cs="Arial"/>
        </w:rPr>
        <w:t>If a member has an actual or potential interest the chair should consider the following approaches and ensure that the reason for the chosen action is documented in minutes or records:</w:t>
      </w:r>
    </w:p>
    <w:p w14:paraId="1936FB84" w14:textId="2554260F" w:rsidR="00DF6D2E" w:rsidRPr="00DF6D2E" w:rsidRDefault="00DF6D2E" w:rsidP="00E01CD2">
      <w:pPr>
        <w:numPr>
          <w:ilvl w:val="0"/>
          <w:numId w:val="11"/>
        </w:numPr>
        <w:ind w:left="851" w:hanging="284"/>
        <w:rPr>
          <w:rFonts w:cs="Arial"/>
        </w:rPr>
      </w:pPr>
      <w:r w:rsidRPr="00DF6D2E">
        <w:rPr>
          <w:rFonts w:cs="Arial"/>
        </w:rPr>
        <w:t>Requiring the member to not attend the meeting</w:t>
      </w:r>
      <w:r w:rsidR="00E01CD2">
        <w:rPr>
          <w:rFonts w:cs="Arial"/>
        </w:rPr>
        <w:t>.</w:t>
      </w:r>
    </w:p>
    <w:p w14:paraId="6D5BAFBF" w14:textId="3A4C9FD7" w:rsidR="00DF6D2E" w:rsidRPr="00DF6D2E" w:rsidRDefault="00DF6D2E" w:rsidP="00E01CD2">
      <w:pPr>
        <w:numPr>
          <w:ilvl w:val="0"/>
          <w:numId w:val="11"/>
        </w:numPr>
        <w:ind w:left="851" w:hanging="284"/>
        <w:rPr>
          <w:rFonts w:cs="Arial"/>
        </w:rPr>
      </w:pPr>
      <w:r w:rsidRPr="00DF6D2E">
        <w:rPr>
          <w:rFonts w:cs="Arial"/>
        </w:rPr>
        <w:t xml:space="preserve">Ensuring that the member does not receive meeting papers relating to the nature of their </w:t>
      </w:r>
      <w:r w:rsidR="00E01CD2" w:rsidRPr="00DF6D2E">
        <w:rPr>
          <w:rFonts w:cs="Arial"/>
        </w:rPr>
        <w:t>interest.</w:t>
      </w:r>
    </w:p>
    <w:p w14:paraId="71722673" w14:textId="289CE043" w:rsidR="00DF6D2E" w:rsidRPr="00DF6D2E" w:rsidRDefault="00DF6D2E" w:rsidP="00D97928">
      <w:pPr>
        <w:numPr>
          <w:ilvl w:val="0"/>
          <w:numId w:val="11"/>
        </w:numPr>
        <w:ind w:left="851" w:hanging="284"/>
        <w:rPr>
          <w:rFonts w:cs="Arial"/>
        </w:rPr>
      </w:pPr>
      <w:r w:rsidRPr="00DF6D2E">
        <w:rPr>
          <w:rFonts w:cs="Arial"/>
        </w:rPr>
        <w:t>Requiring the member to not attend all or part of the discussion and decision on the related matter</w:t>
      </w:r>
      <w:r w:rsidR="00E01CD2">
        <w:rPr>
          <w:rFonts w:cs="Arial"/>
        </w:rPr>
        <w:t>.</w:t>
      </w:r>
    </w:p>
    <w:p w14:paraId="4339F18E" w14:textId="77777777" w:rsidR="00DF6D2E" w:rsidRPr="00DF6D2E" w:rsidRDefault="00DF6D2E" w:rsidP="00D97928">
      <w:pPr>
        <w:numPr>
          <w:ilvl w:val="0"/>
          <w:numId w:val="11"/>
        </w:numPr>
        <w:ind w:left="851" w:hanging="284"/>
        <w:rPr>
          <w:rFonts w:cs="Arial"/>
        </w:rPr>
      </w:pPr>
      <w:r w:rsidRPr="00DF6D2E">
        <w:rPr>
          <w:rFonts w:cs="Arial"/>
        </w:rPr>
        <w:t>Noting the nature and extent of the interest, but judging it appropriate to allow the member to remain and participate</w:t>
      </w:r>
    </w:p>
    <w:p w14:paraId="24899CBC" w14:textId="1EC9AC3B" w:rsidR="000F39EB" w:rsidRPr="00DF6D2E" w:rsidRDefault="00DF6D2E" w:rsidP="00D97928">
      <w:pPr>
        <w:numPr>
          <w:ilvl w:val="0"/>
          <w:numId w:val="11"/>
        </w:numPr>
        <w:ind w:left="851" w:hanging="284"/>
        <w:rPr>
          <w:rFonts w:cs="Arial"/>
        </w:rPr>
      </w:pPr>
      <w:r w:rsidRPr="00DF6D2E">
        <w:rPr>
          <w:rFonts w:cs="Arial"/>
        </w:rPr>
        <w:t>Removing the member from the group or process altogether</w:t>
      </w:r>
    </w:p>
    <w:p w14:paraId="4E4EA4A6" w14:textId="77777777" w:rsidR="000F39EB" w:rsidRDefault="000F39EB" w:rsidP="00E01CD2">
      <w:pPr>
        <w:pStyle w:val="AppendixHeading2"/>
        <w:numPr>
          <w:ilvl w:val="1"/>
          <w:numId w:val="12"/>
        </w:numPr>
        <w:ind w:left="567" w:hanging="567"/>
      </w:pPr>
      <w:r>
        <w:t>Any declarations of interests, conflicts and potential conflicts, and arrangements to manage those agreed in any meeting of the Committee, will be recorded in the minutes.</w:t>
      </w:r>
    </w:p>
    <w:p w14:paraId="3A0F51AB" w14:textId="77777777" w:rsidR="000F39EB" w:rsidRDefault="000F39EB" w:rsidP="00794949">
      <w:pPr>
        <w:pStyle w:val="AppendixHeading2"/>
        <w:ind w:left="567" w:hanging="567"/>
      </w:pPr>
      <w:r>
        <w:t>Failure to disclose an interest, whether intentional or otherwise, will be treated in line with the Managing Conflicts of Interest: Revised Statutory Guidance and may result in suspension from the Committee.</w:t>
      </w:r>
    </w:p>
    <w:p w14:paraId="78BCCD08" w14:textId="716C3ADC" w:rsidR="000F39EB" w:rsidRDefault="000F39EB" w:rsidP="00794949">
      <w:pPr>
        <w:pStyle w:val="AppendixHeading2"/>
        <w:ind w:left="567" w:hanging="567"/>
      </w:pPr>
      <w:r>
        <w:t xml:space="preserve">All members of the Committee shall comply with, and are bound by, the requirements in the </w:t>
      </w:r>
      <w:r w:rsidR="002257FD">
        <w:t>ICB</w:t>
      </w:r>
      <w:r>
        <w:t xml:space="preserve"> Constitution, Standards for Business Conduct Policy, the Standards of Business Conduct for NHS staff (where applicable) and NHS Code of Conduct.</w:t>
      </w:r>
    </w:p>
    <w:p w14:paraId="5A4EFE90" w14:textId="13B759C4" w:rsidR="00BA6577" w:rsidRDefault="001A070B" w:rsidP="00BA6577">
      <w:pPr>
        <w:pStyle w:val="AppendixHeading2"/>
        <w:ind w:left="567" w:hanging="567"/>
      </w:pPr>
      <w:r w:rsidRPr="00864644">
        <w:rPr>
          <w:rFonts w:cs="Arial"/>
        </w:rPr>
        <w:t xml:space="preserve">There will be an </w:t>
      </w:r>
      <w:r w:rsidR="00303E6B" w:rsidRPr="00864644">
        <w:rPr>
          <w:rFonts w:cs="Arial"/>
        </w:rPr>
        <w:t>annual conflict of interest declaration</w:t>
      </w:r>
      <w:r w:rsidRPr="00864644">
        <w:rPr>
          <w:rFonts w:cs="Arial"/>
        </w:rPr>
        <w:t>, at the start of the financial year in April, which will be recorded in a register. It will be the responsibility of the member to declare any change to his/her status at the start of the next CPAG meeting</w:t>
      </w:r>
      <w:r w:rsidR="00BA6577">
        <w:rPr>
          <w:rFonts w:cs="Arial"/>
        </w:rPr>
        <w:t>.</w:t>
      </w:r>
    </w:p>
    <w:p w14:paraId="7E12A9C8" w14:textId="2C6FCA1D" w:rsidR="000F39EB" w:rsidRDefault="000F39EB" w:rsidP="00F8429C">
      <w:pPr>
        <w:pStyle w:val="AppendixHeading1"/>
      </w:pPr>
      <w:bookmarkStart w:id="11" w:name="_Toc2673629"/>
      <w:r>
        <w:t>QUORACY</w:t>
      </w:r>
      <w:bookmarkEnd w:id="11"/>
    </w:p>
    <w:p w14:paraId="2D0863DB" w14:textId="4F9B641D" w:rsidR="000F39EB" w:rsidRDefault="001A070B" w:rsidP="00794949">
      <w:pPr>
        <w:pStyle w:val="AppendixHeading2"/>
        <w:ind w:left="567" w:hanging="567"/>
      </w:pPr>
      <w:r>
        <w:t>CPAG will be quorate when at least one-third of the core members are in attendance including at least one GP and one Public Health representative</w:t>
      </w:r>
      <w:r w:rsidR="00BA6577">
        <w:t>.</w:t>
      </w:r>
      <w:r>
        <w:t xml:space="preserve"> </w:t>
      </w:r>
    </w:p>
    <w:p w14:paraId="202DAD9D" w14:textId="320A48E6" w:rsidR="001A070B" w:rsidRDefault="001A070B" w:rsidP="00794949">
      <w:pPr>
        <w:pStyle w:val="AppendixHeading2"/>
        <w:ind w:left="567" w:hanging="567"/>
      </w:pPr>
      <w:r>
        <w:t>Deputies are expected to attend if the appropriate member is unable to do so</w:t>
      </w:r>
      <w:r w:rsidR="00BA6577">
        <w:t>.</w:t>
      </w:r>
    </w:p>
    <w:p w14:paraId="2C132EEB" w14:textId="04015A71" w:rsidR="001A070B" w:rsidRDefault="001A070B" w:rsidP="00794949">
      <w:pPr>
        <w:pStyle w:val="AppendixHeading2"/>
        <w:ind w:left="567" w:hanging="567"/>
      </w:pPr>
      <w:r>
        <w:t>Each member will have a nominated deputy</w:t>
      </w:r>
      <w:r w:rsidR="00BA6577">
        <w:t>.</w:t>
      </w:r>
      <w:r>
        <w:t xml:space="preserve"> </w:t>
      </w:r>
    </w:p>
    <w:p w14:paraId="35EB8853" w14:textId="77777777" w:rsidR="000F39EB" w:rsidRDefault="000F39EB" w:rsidP="00794949">
      <w:pPr>
        <w:pStyle w:val="AppendixHeading2"/>
        <w:ind w:left="567" w:hanging="567"/>
      </w:pPr>
      <w:r>
        <w:t>A duly convened meeting of the Committee at which quorum is present is competent to exercise all or any of the authorities, powers and discretions vested in or exercisable by the Committee.</w:t>
      </w:r>
    </w:p>
    <w:p w14:paraId="27D9A1BC" w14:textId="77777777" w:rsidR="000F39EB" w:rsidRDefault="000F39EB" w:rsidP="00F8429C">
      <w:pPr>
        <w:pStyle w:val="AppendixHeading1"/>
      </w:pPr>
      <w:bookmarkStart w:id="12" w:name="_Toc2673630"/>
      <w:r>
        <w:t>DECISION MAKING AND VOTING</w:t>
      </w:r>
      <w:bookmarkEnd w:id="12"/>
    </w:p>
    <w:p w14:paraId="631E6B02" w14:textId="6DE734ED" w:rsidR="000F39EB" w:rsidRDefault="000F39EB" w:rsidP="003E39F9">
      <w:pPr>
        <w:pStyle w:val="AppendixHeading2"/>
        <w:ind w:left="567" w:hanging="567"/>
      </w:pPr>
      <w:r>
        <w:t>The Committee will use its best endeavours to make decisions by consensus. Exceptionally, where this is not possible the Chair (or Vice Chair) may call a vote.</w:t>
      </w:r>
    </w:p>
    <w:p w14:paraId="20FC1108" w14:textId="77777777" w:rsidR="000F39EB" w:rsidRDefault="000F39EB" w:rsidP="003E39F9">
      <w:pPr>
        <w:pStyle w:val="AppendixHeading2"/>
        <w:ind w:left="567" w:hanging="567"/>
      </w:pPr>
      <w:r>
        <w:t>Any member where there is a conflict of interest will be excluded from voting for the proposal where there is a conflict.</w:t>
      </w:r>
    </w:p>
    <w:p w14:paraId="301541FF" w14:textId="74F42FF6" w:rsidR="000F39EB" w:rsidRDefault="000F39EB" w:rsidP="003E39F9">
      <w:pPr>
        <w:pStyle w:val="AppendixHeading2"/>
        <w:ind w:left="567" w:hanging="567"/>
      </w:pPr>
      <w:r>
        <w:t xml:space="preserve">Only members of the Committee set out at paragraph 4.2.1 have voting rights. Each voting member is allowed one </w:t>
      </w:r>
      <w:proofErr w:type="gramStart"/>
      <w:r>
        <w:t>vote</w:t>
      </w:r>
      <w:proofErr w:type="gramEnd"/>
      <w:r>
        <w:t xml:space="preserve"> and a majority will be conclusive on any matter. Where there is a split vote, with no clear majority, the Chair of the Committee will hold the casting vote.</w:t>
      </w:r>
    </w:p>
    <w:p w14:paraId="51F4711F" w14:textId="3FD73E13" w:rsidR="00DC0443" w:rsidRDefault="00DC0443" w:rsidP="003E39F9">
      <w:pPr>
        <w:pStyle w:val="AppendixHeading2"/>
        <w:ind w:left="567" w:hanging="567"/>
      </w:pPr>
      <w:r w:rsidRPr="00616474">
        <w:t xml:space="preserve">CPAG will help to identify concerns </w:t>
      </w:r>
      <w:r>
        <w:t>and risks, diagnose and develop actions/improvement plans to mitigate and respond to risks.</w:t>
      </w:r>
    </w:p>
    <w:p w14:paraId="3507ABC1" w14:textId="262154C4" w:rsidR="00DC0443" w:rsidRPr="003E39F9" w:rsidRDefault="00DC0443" w:rsidP="003E39F9">
      <w:pPr>
        <w:pStyle w:val="AppendixHeading2"/>
        <w:ind w:left="567" w:hanging="567"/>
        <w:rPr>
          <w:b/>
          <w:bCs/>
          <w:sz w:val="14"/>
          <w:szCs w:val="14"/>
        </w:rPr>
      </w:pPr>
      <w:r>
        <w:t xml:space="preserve">Areas where significant resource is identified will require </w:t>
      </w:r>
      <w:r w:rsidR="00FF3822">
        <w:t>escalation to SC</w:t>
      </w:r>
      <w:r w:rsidR="007D5647">
        <w:t>I</w:t>
      </w:r>
      <w:r w:rsidR="00FF3822">
        <w:t>C. This can be raised by the</w:t>
      </w:r>
      <w:r>
        <w:t xml:space="preserve"> finance</w:t>
      </w:r>
      <w:r w:rsidR="00FF3822">
        <w:t xml:space="preserve"> representative of CPAG, its Chair and/or group consensus. </w:t>
      </w:r>
    </w:p>
    <w:p w14:paraId="3A918E75" w14:textId="77777777" w:rsidR="000F39EB" w:rsidRDefault="000F39EB" w:rsidP="00F8429C">
      <w:pPr>
        <w:pStyle w:val="AppendixHeading1"/>
      </w:pPr>
      <w:bookmarkStart w:id="13" w:name="_Toc2673631"/>
      <w:r>
        <w:t>ACCOUNTABILITY</w:t>
      </w:r>
      <w:bookmarkEnd w:id="13"/>
    </w:p>
    <w:p w14:paraId="6D2DD3DF" w14:textId="67BDA07E" w:rsidR="00DC0443" w:rsidRPr="00DC0443" w:rsidRDefault="00C37288" w:rsidP="003E39F9">
      <w:pPr>
        <w:pStyle w:val="AppendixHeading2"/>
        <w:numPr>
          <w:ilvl w:val="0"/>
          <w:numId w:val="0"/>
        </w:numPr>
        <w:ind w:left="567" w:hanging="567"/>
        <w:rPr>
          <w:rFonts w:cs="Arial"/>
        </w:rPr>
      </w:pPr>
      <w:r>
        <w:t xml:space="preserve">9.1 </w:t>
      </w:r>
      <w:r w:rsidR="003E39F9">
        <w:tab/>
      </w:r>
      <w:r w:rsidR="00DC0443" w:rsidRPr="00DC0443">
        <w:rPr>
          <w:rFonts w:cs="Arial"/>
        </w:rPr>
        <w:t>The ICB Board has delegated authority for the oversight, decisions, compliance with the delegation agreement to the SC</w:t>
      </w:r>
      <w:r w:rsidR="007D5647">
        <w:rPr>
          <w:rFonts w:cs="Arial"/>
        </w:rPr>
        <w:t>I</w:t>
      </w:r>
      <w:r w:rsidR="00DC0443" w:rsidRPr="00DC0443">
        <w:rPr>
          <w:rFonts w:cs="Arial"/>
        </w:rPr>
        <w:t>C.</w:t>
      </w:r>
    </w:p>
    <w:p w14:paraId="0C42DB71" w14:textId="70C2F1F0" w:rsidR="003E39F9" w:rsidRDefault="003E39F9" w:rsidP="003E39F9">
      <w:pPr>
        <w:tabs>
          <w:tab w:val="left" w:pos="567"/>
        </w:tabs>
        <w:ind w:left="567" w:hanging="567"/>
        <w:rPr>
          <w:rFonts w:cs="Arial"/>
        </w:rPr>
      </w:pPr>
      <w:r>
        <w:rPr>
          <w:rFonts w:cs="Arial"/>
        </w:rPr>
        <w:t>9.2</w:t>
      </w:r>
      <w:r>
        <w:rPr>
          <w:rFonts w:cs="Arial"/>
        </w:rPr>
        <w:tab/>
      </w:r>
      <w:r w:rsidR="00DC0443">
        <w:rPr>
          <w:rFonts w:cs="Arial"/>
        </w:rPr>
        <w:t xml:space="preserve">The </w:t>
      </w:r>
      <w:r w:rsidR="00DC0443" w:rsidRPr="00DC0443">
        <w:rPr>
          <w:rFonts w:cs="Arial"/>
        </w:rPr>
        <w:t>CPAG holds those powers as delegated in these Terms of Reference as determined</w:t>
      </w:r>
      <w:r>
        <w:rPr>
          <w:rFonts w:cs="Arial"/>
        </w:rPr>
        <w:t xml:space="preserve"> </w:t>
      </w:r>
      <w:r w:rsidR="00DC0443" w:rsidRPr="00DC0443">
        <w:rPr>
          <w:rFonts w:cs="Arial"/>
        </w:rPr>
        <w:t>by the SC</w:t>
      </w:r>
      <w:r w:rsidR="007D5647">
        <w:rPr>
          <w:rFonts w:cs="Arial"/>
        </w:rPr>
        <w:t>I</w:t>
      </w:r>
      <w:r w:rsidR="00DC0443" w:rsidRPr="00DC0443">
        <w:rPr>
          <w:rFonts w:cs="Arial"/>
        </w:rPr>
        <w:t>C on behalf of the ICB Board</w:t>
      </w:r>
      <w:r w:rsidR="00BA6577">
        <w:rPr>
          <w:rFonts w:cs="Arial"/>
        </w:rPr>
        <w:t>.</w:t>
      </w:r>
    </w:p>
    <w:p w14:paraId="50C840A2" w14:textId="01C8812C" w:rsidR="003E39F9" w:rsidRDefault="003E39F9" w:rsidP="003E39F9">
      <w:pPr>
        <w:tabs>
          <w:tab w:val="left" w:pos="567"/>
        </w:tabs>
        <w:ind w:left="567" w:hanging="567"/>
        <w:rPr>
          <w:rFonts w:cs="Arial"/>
        </w:rPr>
      </w:pPr>
      <w:r>
        <w:rPr>
          <w:rFonts w:cs="Arial"/>
        </w:rPr>
        <w:t>9.3</w:t>
      </w:r>
      <w:r>
        <w:rPr>
          <w:rFonts w:cs="Arial"/>
        </w:rPr>
        <w:tab/>
      </w:r>
      <w:r w:rsidR="00DC0443" w:rsidRPr="00DC0443">
        <w:t>The CPAG is directly accountable to the SC</w:t>
      </w:r>
      <w:r w:rsidR="007D5647">
        <w:t>I</w:t>
      </w:r>
      <w:r w:rsidR="00DC0443" w:rsidRPr="00DC0443">
        <w:t>C that is directly accountable to the ICB</w:t>
      </w:r>
      <w:r>
        <w:t xml:space="preserve"> </w:t>
      </w:r>
      <w:r w:rsidR="00DC0443" w:rsidRPr="00DC0443">
        <w:t>Board</w:t>
      </w:r>
      <w:r w:rsidR="00BA6577">
        <w:t>.</w:t>
      </w:r>
    </w:p>
    <w:p w14:paraId="693B5228" w14:textId="04102791" w:rsidR="003E39F9" w:rsidRDefault="003E39F9" w:rsidP="003E39F9">
      <w:pPr>
        <w:tabs>
          <w:tab w:val="left" w:pos="567"/>
        </w:tabs>
        <w:ind w:left="567" w:hanging="567"/>
        <w:rPr>
          <w:rFonts w:cs="Arial"/>
        </w:rPr>
      </w:pPr>
      <w:r>
        <w:rPr>
          <w:rFonts w:cs="Arial"/>
        </w:rPr>
        <w:t xml:space="preserve">9.4 </w:t>
      </w:r>
      <w:r>
        <w:rPr>
          <w:rFonts w:cs="Arial"/>
        </w:rPr>
        <w:tab/>
      </w:r>
      <w:r w:rsidR="00DC0443" w:rsidRPr="00FF3822">
        <w:t>The minutes</w:t>
      </w:r>
      <w:r w:rsidR="007D5647">
        <w:t>/decision and justification log</w:t>
      </w:r>
      <w:r w:rsidR="00DC0443" w:rsidRPr="00FF3822">
        <w:t xml:space="preserve"> and Bulletin</w:t>
      </w:r>
      <w:r w:rsidR="00DC0443" w:rsidRPr="00DC0443">
        <w:t xml:space="preserve"> of the CPAG meetings should be formally recorded by the secretary and submitted to the SC</w:t>
      </w:r>
      <w:r w:rsidR="007D5647">
        <w:t>I</w:t>
      </w:r>
      <w:r w:rsidR="00DC0443" w:rsidRPr="00DC0443">
        <w:t xml:space="preserve">C. </w:t>
      </w:r>
    </w:p>
    <w:p w14:paraId="105B883E" w14:textId="7ACA8A17" w:rsidR="00C03EA5" w:rsidRDefault="003E39F9" w:rsidP="003E39F9">
      <w:pPr>
        <w:tabs>
          <w:tab w:val="left" w:pos="567"/>
        </w:tabs>
        <w:ind w:left="567" w:hanging="567"/>
      </w:pPr>
      <w:r>
        <w:rPr>
          <w:rFonts w:cs="Arial"/>
        </w:rPr>
        <w:t>9.5</w:t>
      </w:r>
      <w:r>
        <w:rPr>
          <w:rFonts w:cs="Arial"/>
        </w:rPr>
        <w:tab/>
      </w:r>
      <w:r w:rsidR="00DC0443" w:rsidRPr="00FF3822">
        <w:t>There may be exceptions where SC</w:t>
      </w:r>
      <w:r w:rsidR="007D5647">
        <w:t>I</w:t>
      </w:r>
      <w:r w:rsidR="00DC0443" w:rsidRPr="00FF3822">
        <w:t>C will require a detailed report</w:t>
      </w:r>
      <w:r w:rsidR="00DC0443">
        <w:t xml:space="preserve">. These include for example significant changes to clinical practice and/or resource requirements, controversial areas </w:t>
      </w:r>
      <w:r w:rsidR="00FF3822">
        <w:t xml:space="preserve">such are any potential </w:t>
      </w:r>
      <w:r w:rsidR="00DC0443">
        <w:t>political</w:t>
      </w:r>
      <w:r w:rsidR="00FF3822">
        <w:t xml:space="preserve"> or </w:t>
      </w:r>
      <w:r w:rsidR="00DC0443">
        <w:t>reputational risk</w:t>
      </w:r>
      <w:r w:rsidR="00BA6577">
        <w:t>.</w:t>
      </w:r>
    </w:p>
    <w:p w14:paraId="0BE9FA50" w14:textId="0BF45FC4" w:rsidR="00DC0443" w:rsidRDefault="00C03EA5" w:rsidP="003E39F9">
      <w:pPr>
        <w:tabs>
          <w:tab w:val="left" w:pos="567"/>
        </w:tabs>
        <w:ind w:left="567" w:hanging="567"/>
      </w:pPr>
      <w:r>
        <w:t>9.6  To act as a point of entry for the local Integrated Care System ensuring that the investments align with the systems goals and result in tangible benefits for patients and healthcare providers e.g., Med</w:t>
      </w:r>
      <w:r w:rsidR="006B4EDC">
        <w:t>T</w:t>
      </w:r>
      <w:r>
        <w:t>ech Mandates</w:t>
      </w:r>
      <w:r w:rsidR="00DC0443">
        <w:t xml:space="preserve"> </w:t>
      </w:r>
    </w:p>
    <w:p w14:paraId="1B08BD89" w14:textId="7BD5D25E" w:rsidR="00C03EA5" w:rsidRPr="00B43BF7" w:rsidRDefault="00C03EA5" w:rsidP="00B43BF7">
      <w:pPr>
        <w:ind w:left="567" w:hanging="567"/>
        <w:rPr>
          <w:rFonts w:ascii="Calibri" w:hAnsi="Calibri"/>
        </w:rPr>
      </w:pPr>
      <w:r>
        <w:t>9.7  To ensure appropriate evaluation is in place for new and existing investments (e.g.,</w:t>
      </w:r>
      <w:r w:rsidR="00141931">
        <w:t xml:space="preserve"> </w:t>
      </w:r>
      <w:r>
        <w:t>IPGs/MTGs/DTGs/MIBs/</w:t>
      </w:r>
      <w:r w:rsidRPr="00141931">
        <w:t>HTEs</w:t>
      </w:r>
      <w:r w:rsidR="00F674C7">
        <w:t>/EVAs</w:t>
      </w:r>
      <w:r>
        <w:t>)</w:t>
      </w:r>
    </w:p>
    <w:p w14:paraId="5B28D10A" w14:textId="77777777" w:rsidR="000F39EB" w:rsidRDefault="000F39EB" w:rsidP="00F8429C">
      <w:pPr>
        <w:pStyle w:val="AppendixHeading1"/>
      </w:pPr>
      <w:bookmarkStart w:id="14" w:name="_Toc2673632"/>
      <w:r>
        <w:t>REPORTING ARRANGEMENTS</w:t>
      </w:r>
      <w:bookmarkEnd w:id="14"/>
    </w:p>
    <w:p w14:paraId="47E84978" w14:textId="473A8FE8" w:rsidR="000F39EB" w:rsidRDefault="000F39EB" w:rsidP="00C5478E">
      <w:r>
        <w:t xml:space="preserve">The Committee will report to </w:t>
      </w:r>
      <w:r w:rsidR="00DC0443">
        <w:t>SC</w:t>
      </w:r>
      <w:r w:rsidR="007D5647">
        <w:t>I</w:t>
      </w:r>
      <w:r w:rsidR="00DC0443">
        <w:t>C</w:t>
      </w:r>
      <w:r>
        <w:t xml:space="preserve"> following each meeting, confirming all decisions made. The report will include recommendations that are outside the delegated limits of the </w:t>
      </w:r>
      <w:r w:rsidR="00B2160F">
        <w:t>Committee,</w:t>
      </w:r>
      <w:r>
        <w:t xml:space="preserve"> and which require escalation to, and approval from the</w:t>
      </w:r>
      <w:r w:rsidR="00C37288">
        <w:t xml:space="preserve"> SC</w:t>
      </w:r>
      <w:r w:rsidR="007D5647">
        <w:t>I</w:t>
      </w:r>
      <w:r w:rsidR="00C37288">
        <w:t>C</w:t>
      </w:r>
      <w:r w:rsidR="00BA6577">
        <w:t>.</w:t>
      </w:r>
    </w:p>
    <w:p w14:paraId="35575C75" w14:textId="77777777" w:rsidR="000F39EB" w:rsidRDefault="000F39EB" w:rsidP="00F8429C">
      <w:pPr>
        <w:pStyle w:val="AppendixHeading1"/>
      </w:pPr>
      <w:bookmarkStart w:id="15" w:name="_Toc2673633"/>
      <w:r>
        <w:t>FREQUENCY AND NOTICE OF MEETINGS</w:t>
      </w:r>
      <w:bookmarkEnd w:id="15"/>
    </w:p>
    <w:p w14:paraId="00D12BD4" w14:textId="360CD2FB" w:rsidR="00DC0443" w:rsidRPr="00DC0443" w:rsidRDefault="003E39F9" w:rsidP="003E39F9">
      <w:pPr>
        <w:tabs>
          <w:tab w:val="left" w:pos="567"/>
        </w:tabs>
        <w:spacing w:after="80"/>
        <w:ind w:left="567" w:hanging="567"/>
        <w:rPr>
          <w:rFonts w:cs="Arial"/>
        </w:rPr>
      </w:pPr>
      <w:r>
        <w:t>1</w:t>
      </w:r>
      <w:r w:rsidR="00B2160F">
        <w:t>1</w:t>
      </w:r>
      <w:r>
        <w:t>.1</w:t>
      </w:r>
      <w:r>
        <w:tab/>
      </w:r>
      <w:r w:rsidR="00DC0443">
        <w:rPr>
          <w:rFonts w:cs="Arial"/>
        </w:rPr>
        <w:t xml:space="preserve">The </w:t>
      </w:r>
      <w:r w:rsidR="00DC0443" w:rsidRPr="00DC0443">
        <w:rPr>
          <w:rFonts w:cs="Arial"/>
        </w:rPr>
        <w:t xml:space="preserve">CPAG will meet on a </w:t>
      </w:r>
      <w:r w:rsidR="00DC0443" w:rsidRPr="00FF3822">
        <w:rPr>
          <w:rFonts w:cs="Arial"/>
        </w:rPr>
        <w:t>bi-monthly basis virtually (MS Teams) for items that require in-depth discussion.</w:t>
      </w:r>
    </w:p>
    <w:p w14:paraId="738B2161" w14:textId="47E843BA" w:rsidR="00DC0443" w:rsidRPr="00DC0443" w:rsidRDefault="00DC0443" w:rsidP="003E39F9">
      <w:pPr>
        <w:spacing w:before="0" w:after="80" w:line="276" w:lineRule="auto"/>
        <w:ind w:left="567" w:hanging="567"/>
        <w:rPr>
          <w:rFonts w:cs="Arial"/>
        </w:rPr>
      </w:pPr>
      <w:r>
        <w:rPr>
          <w:rFonts w:cs="Arial"/>
        </w:rPr>
        <w:t>1</w:t>
      </w:r>
      <w:r w:rsidR="00B2160F">
        <w:rPr>
          <w:rFonts w:cs="Arial"/>
        </w:rPr>
        <w:t xml:space="preserve">1.2  </w:t>
      </w:r>
      <w:r w:rsidRPr="00DC0443">
        <w:rPr>
          <w:rFonts w:cs="Arial"/>
        </w:rPr>
        <w:t>For those meetings which fall in-between</w:t>
      </w:r>
      <w:r w:rsidR="00A776D3">
        <w:rPr>
          <w:rFonts w:cs="Arial"/>
        </w:rPr>
        <w:t>,</w:t>
      </w:r>
      <w:r w:rsidRPr="00DC0443">
        <w:rPr>
          <w:rFonts w:cs="Arial"/>
        </w:rPr>
        <w:t xml:space="preserve"> routine papers will be circulated</w:t>
      </w:r>
      <w:r w:rsidR="00A776D3">
        <w:rPr>
          <w:rFonts w:cs="Arial"/>
        </w:rPr>
        <w:t xml:space="preserve"> by email</w:t>
      </w:r>
      <w:r w:rsidRPr="00DC0443">
        <w:rPr>
          <w:rFonts w:cs="Arial"/>
        </w:rPr>
        <w:t xml:space="preserve"> for virtual</w:t>
      </w:r>
      <w:r w:rsidR="00B2160F">
        <w:rPr>
          <w:rFonts w:cs="Arial"/>
        </w:rPr>
        <w:t xml:space="preserve"> </w:t>
      </w:r>
      <w:r w:rsidRPr="00DC0443">
        <w:rPr>
          <w:rFonts w:cs="Arial"/>
        </w:rPr>
        <w:t xml:space="preserve">agreement. </w:t>
      </w:r>
    </w:p>
    <w:p w14:paraId="7382C280" w14:textId="1085CEAD" w:rsidR="000F39EB" w:rsidRPr="00BF4E6A" w:rsidRDefault="00DC0443" w:rsidP="003E39F9">
      <w:pPr>
        <w:spacing w:before="0" w:after="80" w:line="276" w:lineRule="auto"/>
        <w:rPr>
          <w:rFonts w:cs="Arial"/>
        </w:rPr>
      </w:pPr>
      <w:r>
        <w:rPr>
          <w:rFonts w:cs="Arial"/>
        </w:rPr>
        <w:t>1</w:t>
      </w:r>
      <w:r w:rsidR="00B2160F">
        <w:rPr>
          <w:rFonts w:cs="Arial"/>
        </w:rPr>
        <w:t>1</w:t>
      </w:r>
      <w:r>
        <w:rPr>
          <w:rFonts w:cs="Arial"/>
        </w:rPr>
        <w:t>.</w:t>
      </w:r>
      <w:r w:rsidR="00D1177A">
        <w:rPr>
          <w:rFonts w:cs="Arial"/>
        </w:rPr>
        <w:t>3</w:t>
      </w:r>
      <w:r>
        <w:rPr>
          <w:rFonts w:cs="Arial"/>
        </w:rPr>
        <w:t xml:space="preserve">  </w:t>
      </w:r>
      <w:r w:rsidRPr="00DC0443">
        <w:rPr>
          <w:rFonts w:cs="Arial"/>
        </w:rPr>
        <w:t>The agenda will be sent out to members no later than five days before the meeting.</w:t>
      </w:r>
    </w:p>
    <w:p w14:paraId="7A6CAC12" w14:textId="77777777" w:rsidR="000F39EB" w:rsidRDefault="000F39EB" w:rsidP="00F8429C">
      <w:pPr>
        <w:pStyle w:val="AppendixHeading1"/>
      </w:pPr>
      <w:bookmarkStart w:id="16" w:name="_Toc2673634"/>
      <w:r>
        <w:t>SUB-COMMITTEES</w:t>
      </w:r>
      <w:bookmarkEnd w:id="16"/>
    </w:p>
    <w:p w14:paraId="36122D3E" w14:textId="77777777" w:rsidR="000F39EB" w:rsidRDefault="000F39EB" w:rsidP="003E39F9">
      <w:pPr>
        <w:pStyle w:val="AppendixHeading2"/>
        <w:ind w:left="567" w:hanging="567"/>
      </w:pPr>
      <w:r>
        <w:t>Committee may delegate responsibility for specific aspects of its duties</w:t>
      </w:r>
      <w:r w:rsidR="00F8429C">
        <w:t xml:space="preserve"> to sub</w:t>
      </w:r>
      <w:r w:rsidR="00F8429C">
        <w:noBreakHyphen/>
      </w:r>
      <w:r>
        <w:t>committees or working groups. The Terms</w:t>
      </w:r>
      <w:r w:rsidR="00F8429C">
        <w:t xml:space="preserve"> of Reference of each such sub</w:t>
      </w:r>
      <w:r w:rsidR="00F8429C">
        <w:noBreakHyphen/>
      </w:r>
      <w:r>
        <w:t>committee or working group shall be approved by the Committee and shall set out specific details of the areas of responsibility and authority.</w:t>
      </w:r>
    </w:p>
    <w:p w14:paraId="6D5F8DAE" w14:textId="344EC61A" w:rsidR="00DC0443" w:rsidRDefault="00DC0443" w:rsidP="003E39F9">
      <w:pPr>
        <w:pStyle w:val="AppendixHeading2"/>
        <w:ind w:left="567" w:hanging="567"/>
      </w:pPr>
      <w:r>
        <w:t>The Individual Funding Request Group will report quarterly to CPAG with CPAG considering the policy implications of the decisions that are made by this group</w:t>
      </w:r>
      <w:r w:rsidR="00C37288">
        <w:t>.</w:t>
      </w:r>
    </w:p>
    <w:p w14:paraId="2EE2201D" w14:textId="77777777" w:rsidR="000F39EB" w:rsidRDefault="000F39EB" w:rsidP="00F8429C">
      <w:pPr>
        <w:pStyle w:val="AppendixHeading1"/>
      </w:pPr>
      <w:bookmarkStart w:id="17" w:name="_Toc2673635"/>
      <w:r>
        <w:t>ADMINISTRATIVE SUPPORT</w:t>
      </w:r>
      <w:bookmarkEnd w:id="17"/>
    </w:p>
    <w:p w14:paraId="33F6BB4C" w14:textId="5BBB9CF6" w:rsidR="000F39EB" w:rsidRDefault="000F39EB" w:rsidP="003E39F9">
      <w:pPr>
        <w:pStyle w:val="AppendixHeading2"/>
        <w:ind w:left="567" w:hanging="567"/>
      </w:pPr>
      <w:r>
        <w:t xml:space="preserve">The </w:t>
      </w:r>
      <w:r w:rsidR="002257FD">
        <w:t>ICB</w:t>
      </w:r>
      <w:r>
        <w:t xml:space="preserve"> will provide appropriate administration resource to ensure meetings are fully supported and business is conducted efficiently and effectively.</w:t>
      </w:r>
    </w:p>
    <w:p w14:paraId="1B7C2662" w14:textId="6E49C537" w:rsidR="000F39EB" w:rsidRDefault="000F39EB" w:rsidP="003E39F9">
      <w:pPr>
        <w:pStyle w:val="AppendixHeading2"/>
        <w:ind w:left="567" w:hanging="567"/>
      </w:pPr>
      <w:r>
        <w:t xml:space="preserve">The meetings will </w:t>
      </w:r>
      <w:r w:rsidR="001717CF">
        <w:t xml:space="preserve">have </w:t>
      </w:r>
      <w:r>
        <w:t>clea</w:t>
      </w:r>
      <w:r w:rsidR="001717CF">
        <w:t>r</w:t>
      </w:r>
      <w:r>
        <w:t xml:space="preserve"> </w:t>
      </w:r>
      <w:r w:rsidR="001922EB">
        <w:t>decision and justification log</w:t>
      </w:r>
      <w:r w:rsidR="00F364A3">
        <w:t>s</w:t>
      </w:r>
      <w:r>
        <w:t xml:space="preserve"> with particular attention paid to noting the declaration and management of any potential or actual conflicts of interest.</w:t>
      </w:r>
    </w:p>
    <w:p w14:paraId="0FBB61C1" w14:textId="52147EE7" w:rsidR="00BF4E6A" w:rsidRDefault="00BF4E6A" w:rsidP="003E39F9">
      <w:pPr>
        <w:pStyle w:val="AppendixHeading2"/>
        <w:ind w:left="567" w:hanging="567"/>
      </w:pPr>
      <w:r>
        <w:t>CPAG will work according to the processes outlined on the CPAG website</w:t>
      </w:r>
      <w:r w:rsidR="003E39F9">
        <w:t>.</w:t>
      </w:r>
      <w:r>
        <w:t xml:space="preserve"> </w:t>
      </w:r>
    </w:p>
    <w:p w14:paraId="0A6DF3B8" w14:textId="080B0539" w:rsidR="00BF4E6A" w:rsidRDefault="00BF4E6A" w:rsidP="003E39F9">
      <w:pPr>
        <w:pStyle w:val="AppendixHeading2"/>
        <w:ind w:left="567" w:hanging="567"/>
      </w:pPr>
      <w:r>
        <w:t>CPAG will have oversight of the work plan and actions made by the operational arm of Clinical Policies</w:t>
      </w:r>
      <w:r w:rsidR="003E39F9">
        <w:t>.</w:t>
      </w:r>
    </w:p>
    <w:p w14:paraId="04D933EE" w14:textId="77777777" w:rsidR="000F39EB" w:rsidRDefault="000F39EB" w:rsidP="00F8429C">
      <w:pPr>
        <w:pStyle w:val="AppendixHeading1"/>
      </w:pPr>
      <w:bookmarkStart w:id="18" w:name="_Toc2673636"/>
      <w:r>
        <w:t>REVIEW OF TERMS OF REFERENCE</w:t>
      </w:r>
      <w:bookmarkEnd w:id="18"/>
    </w:p>
    <w:p w14:paraId="5DF7916C" w14:textId="2CAF9398" w:rsidR="00F8429C" w:rsidRPr="003E39F9" w:rsidRDefault="000F39EB" w:rsidP="003E39F9">
      <w:pPr>
        <w:spacing w:after="80"/>
        <w:rPr>
          <w:rFonts w:cs="Arial"/>
        </w:rPr>
      </w:pPr>
      <w:r>
        <w:t>These terms of reference and the effectiveness of the Committee will be reviewed at least</w:t>
      </w:r>
      <w:r w:rsidR="00C5478E">
        <w:t xml:space="preserve"> </w:t>
      </w:r>
      <w:r>
        <w:t>annually or sooner if required.</w:t>
      </w:r>
      <w:r w:rsidR="00BF4E6A" w:rsidRPr="00BF4E6A">
        <w:rPr>
          <w:rFonts w:cs="Arial"/>
        </w:rPr>
        <w:t xml:space="preserve"> Any</w:t>
      </w:r>
      <w:r w:rsidR="00BF4E6A">
        <w:rPr>
          <w:rFonts w:cs="Arial"/>
        </w:rPr>
        <w:t xml:space="preserve"> </w:t>
      </w:r>
      <w:r w:rsidR="00BF4E6A" w:rsidRPr="00BF4E6A">
        <w:rPr>
          <w:rFonts w:cs="Arial"/>
        </w:rPr>
        <w:t>proposed amendments to the terms of reference will be submitted to the SC</w:t>
      </w:r>
      <w:r w:rsidR="007D5647">
        <w:rPr>
          <w:rFonts w:cs="Arial"/>
        </w:rPr>
        <w:t>I</w:t>
      </w:r>
      <w:r w:rsidR="00BF4E6A" w:rsidRPr="00BF4E6A">
        <w:rPr>
          <w:rFonts w:cs="Arial"/>
        </w:rPr>
        <w:t>C for approval</w:t>
      </w:r>
      <w:r w:rsidR="003E39F9">
        <w:rPr>
          <w:rFonts w:cs="Arial"/>
        </w:rPr>
        <w:t>.</w:t>
      </w:r>
    </w:p>
    <w:p w14:paraId="7D92B8B1" w14:textId="66BDFFAA" w:rsidR="000F39EB" w:rsidRDefault="00800045" w:rsidP="00F8429C">
      <w:pPr>
        <w:tabs>
          <w:tab w:val="left" w:pos="7938"/>
        </w:tabs>
      </w:pPr>
      <w:r>
        <w:br/>
      </w:r>
      <w:r>
        <w:br/>
      </w:r>
      <w:r w:rsidR="000F39EB">
        <w:t xml:space="preserve">Reviewed by </w:t>
      </w:r>
      <w:r w:rsidR="00BF4E6A">
        <w:t xml:space="preserve">CPAG: </w:t>
      </w:r>
      <w:r w:rsidR="00023589">
        <w:t>October</w:t>
      </w:r>
      <w:r w:rsidR="00F10F0F">
        <w:t xml:space="preserve"> 202</w:t>
      </w:r>
      <w:r w:rsidR="007D5647">
        <w:t>5</w:t>
      </w:r>
      <w:r w:rsidR="00F10F0F">
        <w:t xml:space="preserve"> </w:t>
      </w:r>
    </w:p>
    <w:p w14:paraId="093F030B" w14:textId="2206079C" w:rsidR="000F39EB" w:rsidRDefault="000F39EB" w:rsidP="00F8429C">
      <w:pPr>
        <w:tabs>
          <w:tab w:val="left" w:pos="7938"/>
        </w:tabs>
      </w:pPr>
      <w:r w:rsidRPr="006418D5">
        <w:t>Review Date</w:t>
      </w:r>
      <w:r w:rsidR="00B2160F" w:rsidRPr="006418D5">
        <w:t>:</w:t>
      </w:r>
      <w:r w:rsidR="00B2160F">
        <w:t xml:space="preserve"> </w:t>
      </w:r>
      <w:r w:rsidR="00023589">
        <w:t>October</w:t>
      </w:r>
      <w:r w:rsidR="00F10F0F">
        <w:t xml:space="preserve"> 202</w:t>
      </w:r>
      <w:r w:rsidR="007D5647">
        <w:t>6</w:t>
      </w:r>
      <w:r w:rsidR="00F10F0F">
        <w:t xml:space="preserve"> </w:t>
      </w:r>
    </w:p>
    <w:sectPr w:rsidR="000F39EB" w:rsidSect="00BA6577">
      <w:headerReference w:type="default" r:id="rId9"/>
      <w:footerReference w:type="default" r:id="rId10"/>
      <w:footerReference w:type="first" r:id="rId11"/>
      <w:pgSz w:w="11906" w:h="16838" w:code="9"/>
      <w:pgMar w:top="1418" w:right="1418" w:bottom="1702" w:left="1418" w:header="851" w:footer="63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BQAG8AbABpAGMAaQBlAHMAIABIAGUAYQBkAGkAbgBnACAAM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A4F9" w14:textId="77777777" w:rsidR="007C60E8" w:rsidRDefault="007C60E8" w:rsidP="00483FAE">
      <w:pPr>
        <w:spacing w:line="240" w:lineRule="auto"/>
      </w:pPr>
      <w:r>
        <w:separator/>
      </w:r>
    </w:p>
  </w:endnote>
  <w:endnote w:type="continuationSeparator" w:id="0">
    <w:p w14:paraId="3502ED67" w14:textId="77777777" w:rsidR="007C60E8" w:rsidRDefault="007C60E8" w:rsidP="00483F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967139"/>
      <w:docPartObj>
        <w:docPartGallery w:val="Page Numbers (Bottom of Page)"/>
        <w:docPartUnique/>
      </w:docPartObj>
    </w:sdtPr>
    <w:sdtEndPr/>
    <w:sdtContent>
      <w:sdt>
        <w:sdtPr>
          <w:id w:val="1901867788"/>
          <w:docPartObj>
            <w:docPartGallery w:val="Page Numbers (Top of Page)"/>
            <w:docPartUnique/>
          </w:docPartObj>
        </w:sdtPr>
        <w:sdtEndPr/>
        <w:sdtContent>
          <w:p w14:paraId="73DDAC46" w14:textId="72B4A07F" w:rsidR="004638D2" w:rsidRPr="00DC6860" w:rsidRDefault="004638D2" w:rsidP="00193062">
            <w:pPr>
              <w:pStyle w:val="Footer"/>
              <w:pBdr>
                <w:top w:val="single" w:sz="4" w:space="1" w:color="auto"/>
              </w:pBdr>
              <w:spacing w:before="0"/>
              <w:rPr>
                <w:sz w:val="20"/>
                <w:szCs w:val="20"/>
              </w:rPr>
            </w:pPr>
            <w:r w:rsidRPr="00DC6860">
              <w:rPr>
                <w:sz w:val="20"/>
                <w:szCs w:val="20"/>
              </w:rPr>
              <w:t xml:space="preserve">NHS </w:t>
            </w:r>
            <w:r w:rsidRPr="004C7F76">
              <w:rPr>
                <w:sz w:val="20"/>
                <w:szCs w:val="20"/>
              </w:rPr>
              <w:t xml:space="preserve">Derby and Derbyshire </w:t>
            </w:r>
            <w:r w:rsidR="002257FD">
              <w:rPr>
                <w:sz w:val="20"/>
                <w:szCs w:val="20"/>
              </w:rPr>
              <w:t>Integrated Care Board</w:t>
            </w:r>
            <w:r w:rsidRPr="00DC6860">
              <w:rPr>
                <w:sz w:val="20"/>
                <w:szCs w:val="20"/>
              </w:rPr>
              <w:t xml:space="preserve"> </w:t>
            </w:r>
          </w:p>
          <w:p w14:paraId="1A26F823" w14:textId="60810FF2" w:rsidR="004638D2" w:rsidRPr="00F1119D" w:rsidRDefault="005F4F86" w:rsidP="000C6B97">
            <w:pPr>
              <w:pStyle w:val="Footer"/>
              <w:spacing w:before="0"/>
              <w:rPr>
                <w:sz w:val="20"/>
                <w:szCs w:val="20"/>
              </w:rPr>
            </w:pPr>
            <w:r w:rsidRPr="005F4F86">
              <w:rPr>
                <w:sz w:val="20"/>
                <w:szCs w:val="20"/>
              </w:rPr>
              <w:t>Clinical Polic</w:t>
            </w:r>
            <w:r w:rsidR="00B2160F">
              <w:rPr>
                <w:sz w:val="20"/>
                <w:szCs w:val="20"/>
              </w:rPr>
              <w:t>y</w:t>
            </w:r>
            <w:r w:rsidRPr="005F4F86">
              <w:rPr>
                <w:sz w:val="20"/>
                <w:szCs w:val="20"/>
              </w:rPr>
              <w:t xml:space="preserve"> Advisory Group </w:t>
            </w:r>
            <w:r w:rsidR="008D3F41">
              <w:rPr>
                <w:sz w:val="20"/>
                <w:szCs w:val="20"/>
              </w:rPr>
              <w:t>Terms of Reference</w:t>
            </w:r>
          </w:p>
          <w:p w14:paraId="640A102F" w14:textId="52A5D3CE" w:rsidR="004638D2" w:rsidRPr="000C6B97" w:rsidRDefault="008B2516" w:rsidP="008B2516">
            <w:pPr>
              <w:pStyle w:val="Footer"/>
              <w:tabs>
                <w:tab w:val="left" w:pos="6570"/>
                <w:tab w:val="right" w:pos="9070"/>
              </w:tabs>
              <w:jc w:val="left"/>
              <w:rPr>
                <w:b/>
                <w:bCs/>
                <w:sz w:val="24"/>
                <w:szCs w:val="24"/>
              </w:rPr>
            </w:pPr>
            <w:r>
              <w:tab/>
            </w:r>
            <w:r>
              <w:tab/>
            </w:r>
            <w:r>
              <w:tab/>
            </w:r>
            <w:r w:rsidR="004638D2" w:rsidRPr="008B2516">
              <w:rPr>
                <w:sz w:val="18"/>
                <w:szCs w:val="18"/>
              </w:rPr>
              <w:t xml:space="preserve">Page </w:t>
            </w:r>
            <w:r w:rsidR="004638D2" w:rsidRPr="008B2516">
              <w:rPr>
                <w:b/>
                <w:bCs/>
                <w:sz w:val="18"/>
                <w:szCs w:val="18"/>
              </w:rPr>
              <w:fldChar w:fldCharType="begin"/>
            </w:r>
            <w:r w:rsidR="004638D2" w:rsidRPr="008B2516">
              <w:rPr>
                <w:b/>
                <w:bCs/>
                <w:sz w:val="18"/>
                <w:szCs w:val="18"/>
              </w:rPr>
              <w:instrText xml:space="preserve"> PAGE </w:instrText>
            </w:r>
            <w:r w:rsidR="004638D2" w:rsidRPr="008B2516">
              <w:rPr>
                <w:b/>
                <w:bCs/>
                <w:sz w:val="18"/>
                <w:szCs w:val="18"/>
              </w:rPr>
              <w:fldChar w:fldCharType="separate"/>
            </w:r>
            <w:r w:rsidR="008D3F41" w:rsidRPr="008B2516">
              <w:rPr>
                <w:b/>
                <w:bCs/>
                <w:noProof/>
                <w:sz w:val="18"/>
                <w:szCs w:val="18"/>
              </w:rPr>
              <w:t>1</w:t>
            </w:r>
            <w:r w:rsidR="004638D2" w:rsidRPr="008B2516">
              <w:rPr>
                <w:b/>
                <w:bCs/>
                <w:sz w:val="18"/>
                <w:szCs w:val="18"/>
              </w:rPr>
              <w:fldChar w:fldCharType="end"/>
            </w:r>
            <w:r w:rsidR="004638D2" w:rsidRPr="008B2516">
              <w:rPr>
                <w:sz w:val="18"/>
                <w:szCs w:val="18"/>
              </w:rPr>
              <w:t xml:space="preserve"> of </w:t>
            </w:r>
            <w:r w:rsidR="004638D2" w:rsidRPr="008B2516">
              <w:rPr>
                <w:b/>
                <w:bCs/>
                <w:sz w:val="18"/>
                <w:szCs w:val="18"/>
              </w:rPr>
              <w:fldChar w:fldCharType="begin"/>
            </w:r>
            <w:r w:rsidR="004638D2" w:rsidRPr="008B2516">
              <w:rPr>
                <w:b/>
                <w:bCs/>
                <w:sz w:val="18"/>
                <w:szCs w:val="18"/>
              </w:rPr>
              <w:instrText xml:space="preserve"> NUMPAGES  </w:instrText>
            </w:r>
            <w:r w:rsidR="004638D2" w:rsidRPr="008B2516">
              <w:rPr>
                <w:b/>
                <w:bCs/>
                <w:sz w:val="18"/>
                <w:szCs w:val="18"/>
              </w:rPr>
              <w:fldChar w:fldCharType="separate"/>
            </w:r>
            <w:r w:rsidR="008D3F41" w:rsidRPr="008B2516">
              <w:rPr>
                <w:b/>
                <w:bCs/>
                <w:noProof/>
                <w:sz w:val="18"/>
                <w:szCs w:val="18"/>
              </w:rPr>
              <w:t>4</w:t>
            </w:r>
            <w:r w:rsidR="004638D2" w:rsidRPr="008B2516">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D199" w14:textId="77777777" w:rsidR="004638D2" w:rsidRPr="00DC6860" w:rsidRDefault="004638D2" w:rsidP="000C6B97">
    <w:pPr>
      <w:pStyle w:val="Footer"/>
      <w:spacing w:before="0"/>
      <w:rPr>
        <w:sz w:val="20"/>
        <w:szCs w:val="20"/>
      </w:rPr>
    </w:pPr>
    <w:r w:rsidRPr="00DC6860">
      <w:rPr>
        <w:sz w:val="20"/>
        <w:szCs w:val="20"/>
      </w:rPr>
      <w:t xml:space="preserve">NHS </w:t>
    </w:r>
    <w:r w:rsidRPr="004C7F76">
      <w:rPr>
        <w:sz w:val="20"/>
        <w:szCs w:val="20"/>
      </w:rPr>
      <w:t>Derby and Derbyshire Clinical Commissioning Group</w:t>
    </w:r>
    <w:r w:rsidRPr="00DC6860">
      <w:rPr>
        <w:sz w:val="20"/>
        <w:szCs w:val="20"/>
      </w:rPr>
      <w:t xml:space="preserve"> </w:t>
    </w:r>
  </w:p>
  <w:p w14:paraId="5C91C6DA" w14:textId="77777777" w:rsidR="004638D2" w:rsidRPr="000C6B97" w:rsidRDefault="004638D2" w:rsidP="000C6B97">
    <w:pPr>
      <w:pStyle w:val="Footer"/>
      <w:spacing w:before="0"/>
      <w:rPr>
        <w:sz w:val="20"/>
        <w:szCs w:val="20"/>
      </w:rPr>
    </w:pPr>
    <w:r>
      <w:rPr>
        <w:sz w:val="20"/>
        <w:szCs w:val="20"/>
      </w:rPr>
      <w:t>Cor</w:t>
    </w:r>
    <w:r w:rsidR="00910435">
      <w:rPr>
        <w:sz w:val="20"/>
        <w:szCs w:val="20"/>
      </w:rPr>
      <w:t>porate Governance Framework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DD2B" w14:textId="77777777" w:rsidR="007C60E8" w:rsidRDefault="007C60E8" w:rsidP="00483FAE">
      <w:pPr>
        <w:spacing w:line="240" w:lineRule="auto"/>
      </w:pPr>
      <w:r>
        <w:separator/>
      </w:r>
    </w:p>
  </w:footnote>
  <w:footnote w:type="continuationSeparator" w:id="0">
    <w:p w14:paraId="5651321F" w14:textId="77777777" w:rsidR="007C60E8" w:rsidRDefault="007C60E8" w:rsidP="00483FAE">
      <w:pPr>
        <w:spacing w:line="240" w:lineRule="auto"/>
      </w:pPr>
      <w:r>
        <w:continuationSeparator/>
      </w:r>
    </w:p>
  </w:footnote>
  <w:footnote w:id="1">
    <w:p w14:paraId="306B97FA" w14:textId="3230138D" w:rsidR="004638D2" w:rsidRDefault="004638D2">
      <w:pPr>
        <w:pStyle w:val="FootnoteText"/>
      </w:pPr>
      <w:r>
        <w:rPr>
          <w:rStyle w:val="FootnoteReference"/>
        </w:rPr>
        <w:footnoteRef/>
      </w:r>
      <w:r w:rsidR="001124FA" w:rsidRPr="001124FA">
        <w:t>https://joinedupcarederbyshire.co.uk/download/managing-conflicts-of-interest-policy/?wpdmdl=12200&amp;refresh=688241454fa0f1753366853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0157" w14:textId="416AC691" w:rsidR="004638D2" w:rsidRDefault="002257FD" w:rsidP="00252A06">
    <w:pPr>
      <w:pStyle w:val="Header"/>
    </w:pPr>
    <w:r>
      <w:rPr>
        <w:noProof/>
      </w:rPr>
      <w:drawing>
        <wp:anchor distT="0" distB="0" distL="114300" distR="114300" simplePos="0" relativeHeight="251659264" behindDoc="1" locked="0" layoutInCell="1" allowOverlap="1" wp14:anchorId="66E9BBBD" wp14:editId="10476A79">
          <wp:simplePos x="0" y="0"/>
          <wp:positionH relativeFrom="margin">
            <wp:posOffset>4505325</wp:posOffset>
          </wp:positionH>
          <wp:positionV relativeFrom="paragraph">
            <wp:posOffset>-409575</wp:posOffset>
          </wp:positionV>
          <wp:extent cx="2038350" cy="91674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350" cy="916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2B"/>
    <w:multiLevelType w:val="hybridMultilevel"/>
    <w:tmpl w:val="245AF03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 w15:restartNumberingAfterBreak="0">
    <w:nsid w:val="03BB485D"/>
    <w:multiLevelType w:val="multilevel"/>
    <w:tmpl w:val="751AFB62"/>
    <w:lvl w:ilvl="0">
      <w:start w:val="1"/>
      <w:numFmt w:val="decimal"/>
      <w:pStyle w:val="PoliciesHeading1"/>
      <w:lvlText w:val="%1."/>
      <w:lvlJc w:val="left"/>
      <w:pPr>
        <w:ind w:left="567" w:hanging="567"/>
      </w:pPr>
      <w:rPr>
        <w:rFonts w:ascii="Arial" w:hAnsi="Arial"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liciesHeading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PoliciesHeading4"/>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0D665E"/>
    <w:multiLevelType w:val="multilevel"/>
    <w:tmpl w:val="9060345E"/>
    <w:lvl w:ilvl="0">
      <w:start w:val="1"/>
      <w:numFmt w:val="decimal"/>
      <w:pStyle w:val="AppendixHeading1"/>
      <w:lvlText w:val="%1."/>
      <w:lvlJc w:val="left"/>
      <w:pPr>
        <w:ind w:left="567" w:hanging="567"/>
      </w:pPr>
      <w:rPr>
        <w:rFonts w:ascii="Arial Bold" w:hAnsi="Arial Bold" w:hint="default"/>
        <w:b/>
        <w:caps/>
        <w:smallCaps w:val="0"/>
        <w:sz w:val="22"/>
      </w:rPr>
    </w:lvl>
    <w:lvl w:ilvl="1">
      <w:start w:val="1"/>
      <w:numFmt w:val="decimal"/>
      <w:pStyle w:val="AppendixHeading2"/>
      <w:lvlText w:val="%1.%2"/>
      <w:lvlJc w:val="left"/>
      <w:pPr>
        <w:ind w:left="851" w:hanging="851"/>
      </w:pPr>
      <w:rPr>
        <w:rFonts w:ascii="Arial" w:hAnsi="Arial" w:hint="default"/>
        <w:b w:val="0"/>
        <w:i w:val="0"/>
        <w:sz w:val="22"/>
      </w:rPr>
    </w:lvl>
    <w:lvl w:ilvl="2">
      <w:start w:val="1"/>
      <w:numFmt w:val="decimal"/>
      <w:pStyle w:val="AppendixHeading3"/>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A61910"/>
    <w:multiLevelType w:val="multilevel"/>
    <w:tmpl w:val="CC8A5D62"/>
    <w:styleLink w:val="PolicyHeading1"/>
    <w:lvl w:ilvl="0">
      <w:start w:val="1"/>
      <w:numFmt w:val="decimal"/>
      <w:lvlText w:val="%1."/>
      <w:lvlJc w:val="left"/>
      <w:pPr>
        <w:ind w:left="567" w:hanging="567"/>
      </w:pPr>
      <w:rPr>
        <w:rFonts w:ascii="Arial" w:hAnsi="Arial" w:hint="default"/>
        <w:b/>
        <w:i w:val="0"/>
        <w:caps/>
        <w:strike w:val="0"/>
        <w:dstrike w:val="0"/>
        <w:vanish w:val="0"/>
        <w:color w:val="365F91" w:themeColor="accent1" w:themeShade="BF"/>
        <w:sz w:val="22"/>
        <w:u w:val="none"/>
        <w:vertAlign w:val="baseline"/>
      </w:rPr>
    </w:lvl>
    <w:lvl w:ilvl="1">
      <w:start w:val="1"/>
      <w:numFmt w:val="decimal"/>
      <w:lvlText w:val="%1.%2"/>
      <w:lvlJc w:val="left"/>
      <w:pPr>
        <w:ind w:left="567" w:hanging="567"/>
      </w:pPr>
      <w:rPr>
        <w:rFonts w:ascii="Arial" w:hAnsi="Arial" w:hint="default"/>
        <w:b/>
        <w:i w:val="0"/>
        <w:caps w:val="0"/>
        <w:strike w:val="0"/>
        <w:dstrike w:val="0"/>
        <w:vanish w:val="0"/>
        <w:color w:val="365F91" w:themeColor="accent1" w:themeShade="BF"/>
        <w:sz w:val="22"/>
        <w:vertAlign w:val="baseline"/>
      </w:rPr>
    </w:lvl>
    <w:lvl w:ilvl="2">
      <w:start w:val="1"/>
      <w:numFmt w:val="decimal"/>
      <w:lvlText w:val="%1.%2.%3"/>
      <w:lvlJc w:val="left"/>
      <w:pPr>
        <w:ind w:left="1134" w:hanging="567"/>
      </w:pPr>
      <w:rPr>
        <w:rFonts w:ascii="Arial" w:hAnsi="Arial" w:hint="default"/>
        <w:b/>
        <w:i w:val="0"/>
        <w:caps w:val="0"/>
        <w:strike w:val="0"/>
        <w:dstrike w:val="0"/>
        <w:vanish w:val="0"/>
        <w:color w:val="365F91" w:themeColor="accent1" w:themeShade="BF"/>
        <w:sz w:val="22"/>
        <w:vertAlign w:val="baseline"/>
      </w:rPr>
    </w:lvl>
    <w:lvl w:ilvl="3">
      <w:start w:val="1"/>
      <w:numFmt w:val="lowerLetter"/>
      <w:lvlText w:val="(%4)"/>
      <w:lvlJc w:val="left"/>
      <w:pPr>
        <w:ind w:left="1440" w:hanging="360"/>
      </w:pPr>
      <w:rPr>
        <w:rFonts w:ascii="Arial" w:hAnsi="Arial" w:hint="default"/>
        <w:caps w:val="0"/>
        <w:strike w:val="0"/>
        <w:dstrike w:val="0"/>
        <w:vanish w:val="0"/>
        <w:color w:val="auto"/>
        <w:sz w:val="22"/>
        <w:u w:val="none"/>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60C18"/>
    <w:multiLevelType w:val="multilevel"/>
    <w:tmpl w:val="62B2B5F4"/>
    <w:styleLink w:val="AppendicesHeadings"/>
    <w:lvl w:ilvl="0">
      <w:start w:val="1"/>
      <w:numFmt w:val="decimal"/>
      <w:lvlText w:val="%1."/>
      <w:lvlJc w:val="left"/>
      <w:pPr>
        <w:ind w:left="567" w:hanging="567"/>
      </w:pPr>
      <w:rPr>
        <w:rFonts w:ascii="Arial Bold" w:hAnsi="Arial Bold" w:hint="default"/>
        <w:b/>
        <w:caps/>
        <w:smallCaps w:val="0"/>
        <w:sz w:val="22"/>
      </w:rPr>
    </w:lvl>
    <w:lvl w:ilvl="1">
      <w:start w:val="1"/>
      <w:numFmt w:val="decimal"/>
      <w:lvlText w:val="%1.%2"/>
      <w:lvlJc w:val="left"/>
      <w:pPr>
        <w:ind w:left="851" w:hanging="851"/>
      </w:pPr>
      <w:rPr>
        <w:rFonts w:ascii="Arial" w:hAnsi="Arial" w:hint="default"/>
        <w:b w:val="0"/>
        <w:i w:val="0"/>
        <w:sz w:val="22"/>
      </w:rPr>
    </w:lvl>
    <w:lvl w:ilvl="2">
      <w:start w:val="1"/>
      <w:numFmt w:val="decimal"/>
      <w:lvlText w:val="%1.%2.%3"/>
      <w:lvlJc w:val="left"/>
      <w:pPr>
        <w:ind w:left="1134" w:hanging="1134"/>
      </w:pPr>
      <w:rPr>
        <w:rFonts w:ascii="Arial" w:hAnsi="Arial" w:hint="default"/>
        <w:b w:val="0"/>
        <w:i w:val="0"/>
        <w:sz w:val="22"/>
      </w:rPr>
    </w:lvl>
    <w:lvl w:ilvl="3">
      <w:start w:val="1"/>
      <w:numFmt w:val="lowerLetter"/>
      <w:lvlText w:val="(%4)"/>
      <w:lvlJc w:val="left"/>
      <w:pPr>
        <w:ind w:left="1701" w:hanging="567"/>
      </w:pPr>
      <w:rPr>
        <w:rFonts w:ascii="Arial" w:hAnsi="Arial" w:hint="default"/>
        <w:b w:val="0"/>
        <w:i w:val="0"/>
        <w:sz w:val="22"/>
      </w:rPr>
    </w:lvl>
    <w:lvl w:ilvl="4">
      <w:start w:val="1"/>
      <w:numFmt w:val="lowerRoman"/>
      <w:lvlText w:val="(%5)"/>
      <w:lvlJc w:val="left"/>
      <w:pPr>
        <w:ind w:left="2268"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8DF1AF9"/>
    <w:multiLevelType w:val="hybridMultilevel"/>
    <w:tmpl w:val="E5301EC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32175C44"/>
    <w:multiLevelType w:val="multilevel"/>
    <w:tmpl w:val="0809001D"/>
    <w:styleLink w:val="SecondExtraHeading"/>
    <w:lvl w:ilvl="0">
      <w:start w:val="1"/>
      <w:numFmt w:val="decimal"/>
      <w:lvlText w:val="%1)"/>
      <w:lvlJc w:val="left"/>
      <w:pPr>
        <w:ind w:left="360" w:hanging="360"/>
      </w:pPr>
      <w:rPr>
        <w:rFonts w:ascii="Arial Bold" w:hAnsi="Arial Bold"/>
        <w:b/>
        <w:caps/>
        <w:smallCaps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C34B51"/>
    <w:multiLevelType w:val="hybridMultilevel"/>
    <w:tmpl w:val="4A84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0F5D0A"/>
    <w:multiLevelType w:val="hybridMultilevel"/>
    <w:tmpl w:val="47D4FAD0"/>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9" w15:restartNumberingAfterBreak="0">
    <w:nsid w:val="6AB85A92"/>
    <w:multiLevelType w:val="multilevel"/>
    <w:tmpl w:val="535C581E"/>
    <w:lvl w:ilvl="0">
      <w:start w:val="1"/>
      <w:numFmt w:val="decimal"/>
      <w:pStyle w:val="ExtraHeading1"/>
      <w:lvlText w:val="%1."/>
      <w:lvlJc w:val="left"/>
      <w:pPr>
        <w:ind w:left="567" w:hanging="567"/>
      </w:pPr>
      <w:rPr>
        <w:rFonts w:ascii="Arial Bold" w:hAnsi="Arial Bold" w:hint="default"/>
        <w:b/>
        <w:bCs w:val="0"/>
        <w:i w:val="0"/>
        <w:iCs w:val="0"/>
        <w:caps/>
        <w:strike w:val="0"/>
        <w:dstrike w:val="0"/>
        <w:vanish w:val="0"/>
        <w:color w:val="auto"/>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ExtraParagraph2"/>
      <w:lvlText w:val="%1.%2"/>
      <w:lvlJc w:val="left"/>
      <w:pPr>
        <w:ind w:left="851" w:hanging="851"/>
      </w:pPr>
      <w:rPr>
        <w:rFonts w:ascii="Arial" w:hAnsi="Arial" w:hint="default"/>
        <w:b w:val="0"/>
        <w:i w:val="0"/>
        <w:caps w:val="0"/>
        <w:strike w:val="0"/>
        <w:dstrike w:val="0"/>
        <w:vanish w:val="0"/>
        <w:color w:val="auto"/>
        <w:sz w:val="22"/>
        <w:vertAlign w:val="baseline"/>
      </w:rPr>
    </w:lvl>
    <w:lvl w:ilvl="2">
      <w:start w:val="1"/>
      <w:numFmt w:val="decimal"/>
      <w:pStyle w:val="ExtraHeading3"/>
      <w:lvlText w:val="%1.%2.%3"/>
      <w:lvlJc w:val="left"/>
      <w:pPr>
        <w:ind w:left="1134" w:hanging="1134"/>
      </w:pPr>
      <w:rPr>
        <w:rFonts w:ascii="Arial" w:hAnsi="Arial" w:hint="default"/>
        <w:b w:val="0"/>
        <w:i w:val="0"/>
        <w:caps w:val="0"/>
        <w:strike w:val="0"/>
        <w:dstrike w:val="0"/>
        <w:vanish w:val="0"/>
        <w:color w:val="auto"/>
        <w:sz w:val="22"/>
        <w:vertAlign w:val="baseline"/>
      </w:rPr>
    </w:lvl>
    <w:lvl w:ilvl="3">
      <w:start w:val="1"/>
      <w:numFmt w:val="lowerLetter"/>
      <w:pStyle w:val="ExtraParagraph4"/>
      <w:lvlText w:val="(%4)"/>
      <w:lvlJc w:val="left"/>
      <w:pPr>
        <w:ind w:left="1701" w:hanging="567"/>
      </w:pPr>
      <w:rPr>
        <w:rFonts w:ascii="Arial" w:hAnsi="Arial" w:hint="default"/>
        <w:i w:val="0"/>
        <w:caps w:val="0"/>
        <w:strike w:val="0"/>
        <w:dstrike w:val="0"/>
        <w:vanish w:val="0"/>
        <w:color w:val="auto"/>
        <w:sz w:val="22"/>
        <w:u w:val="none"/>
        <w:vertAlign w:val="baseline"/>
      </w:rPr>
    </w:lvl>
    <w:lvl w:ilvl="4">
      <w:start w:val="1"/>
      <w:numFmt w:val="lowerRoman"/>
      <w:pStyle w:val="ExtraParagraph5"/>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AFE6961"/>
    <w:multiLevelType w:val="multilevel"/>
    <w:tmpl w:val="9FA02FEA"/>
    <w:lvl w:ilvl="0">
      <w:start w:val="1"/>
      <w:numFmt w:val="decimal"/>
      <w:pStyle w:val="SecondExtraHeading1"/>
      <w:lvlText w:val="%1."/>
      <w:lvlJc w:val="left"/>
      <w:pPr>
        <w:ind w:left="567" w:hanging="567"/>
      </w:pPr>
      <w:rPr>
        <w:rFonts w:ascii="Arial Bold" w:hAnsi="Arial Bold" w:hint="default"/>
        <w:b/>
        <w:i w:val="0"/>
        <w:caps/>
        <w:smallCaps w:val="0"/>
        <w:sz w:val="22"/>
      </w:rPr>
    </w:lvl>
    <w:lvl w:ilvl="1">
      <w:start w:val="1"/>
      <w:numFmt w:val="decimal"/>
      <w:pStyle w:val="SecondExtraText2"/>
      <w:lvlText w:val="%1.%2"/>
      <w:lvlJc w:val="left"/>
      <w:pPr>
        <w:ind w:left="851" w:hanging="851"/>
      </w:pPr>
      <w:rPr>
        <w:rFonts w:ascii="Arial" w:hAnsi="Arial" w:hint="default"/>
        <w:b w:val="0"/>
        <w:i w:val="0"/>
        <w:sz w:val="22"/>
      </w:rPr>
    </w:lvl>
    <w:lvl w:ilvl="2">
      <w:start w:val="1"/>
      <w:numFmt w:val="decimal"/>
      <w:pStyle w:val="SecondExtraText3"/>
      <w:lvlText w:val="%1.%2.%3"/>
      <w:lvlJc w:val="left"/>
      <w:pPr>
        <w:ind w:left="1134" w:hanging="1134"/>
      </w:pPr>
      <w:rPr>
        <w:rFonts w:ascii="Arial" w:hAnsi="Arial" w:hint="default"/>
        <w:b w:val="0"/>
        <w:i w:val="0"/>
        <w:sz w:val="22"/>
      </w:rPr>
    </w:lvl>
    <w:lvl w:ilvl="3">
      <w:start w:val="1"/>
      <w:numFmt w:val="lowerLetter"/>
      <w:pStyle w:val="SecondExtraText4"/>
      <w:lvlText w:val="(%4)"/>
      <w:lvlJc w:val="left"/>
      <w:pPr>
        <w:ind w:left="1701" w:hanging="567"/>
      </w:pPr>
      <w:rPr>
        <w:rFonts w:ascii="Arial" w:hAnsi="Arial" w:hint="default"/>
        <w:b w:val="0"/>
        <w:i w:val="0"/>
        <w:sz w:val="22"/>
      </w:rPr>
    </w:lvl>
    <w:lvl w:ilvl="4">
      <w:start w:val="1"/>
      <w:numFmt w:val="lowerRoman"/>
      <w:pStyle w:val="SecondExtraText5"/>
      <w:lvlText w:val="(%5)"/>
      <w:lvlJc w:val="left"/>
      <w:pPr>
        <w:ind w:left="2268" w:hanging="567"/>
      </w:pPr>
      <w:rPr>
        <w:rFonts w:ascii="Arial" w:hAnsi="Arial" w:hint="default"/>
        <w:b w:val="0"/>
        <w:i w:val="0"/>
        <w:sz w:val="22"/>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BDD31F2"/>
    <w:multiLevelType w:val="hybridMultilevel"/>
    <w:tmpl w:val="0504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800028">
    <w:abstractNumId w:val="3"/>
  </w:num>
  <w:num w:numId="2" w16cid:durableId="1057431987">
    <w:abstractNumId w:val="1"/>
  </w:num>
  <w:num w:numId="3" w16cid:durableId="683096358">
    <w:abstractNumId w:val="9"/>
  </w:num>
  <w:num w:numId="4" w16cid:durableId="1064377119">
    <w:abstractNumId w:val="6"/>
  </w:num>
  <w:num w:numId="5" w16cid:durableId="1582519862">
    <w:abstractNumId w:val="10"/>
  </w:num>
  <w:num w:numId="6" w16cid:durableId="289674108">
    <w:abstractNumId w:val="4"/>
  </w:num>
  <w:num w:numId="7" w16cid:durableId="2030375151">
    <w:abstractNumId w:val="2"/>
  </w:num>
  <w:num w:numId="8" w16cid:durableId="1743261442">
    <w:abstractNumId w:val="0"/>
  </w:num>
  <w:num w:numId="9" w16cid:durableId="181213778">
    <w:abstractNumId w:val="2"/>
    <w:lvlOverride w:ilvl="0">
      <w:startOverride w:val="6"/>
    </w:lvlOverride>
  </w:num>
  <w:num w:numId="10" w16cid:durableId="1597520755">
    <w:abstractNumId w:val="11"/>
  </w:num>
  <w:num w:numId="11" w16cid:durableId="51854493">
    <w:abstractNumId w:val="5"/>
  </w:num>
  <w:num w:numId="12" w16cid:durableId="984090188">
    <w:abstractNumId w:val="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3272028">
    <w:abstractNumId w:val="8"/>
  </w:num>
  <w:num w:numId="14" w16cid:durableId="38282698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AE"/>
    <w:rsid w:val="00003179"/>
    <w:rsid w:val="000048CE"/>
    <w:rsid w:val="00006129"/>
    <w:rsid w:val="00010027"/>
    <w:rsid w:val="000152FF"/>
    <w:rsid w:val="00021049"/>
    <w:rsid w:val="0002259A"/>
    <w:rsid w:val="00023589"/>
    <w:rsid w:val="00026C09"/>
    <w:rsid w:val="00031CEA"/>
    <w:rsid w:val="00033E93"/>
    <w:rsid w:val="00034B62"/>
    <w:rsid w:val="00046915"/>
    <w:rsid w:val="00054821"/>
    <w:rsid w:val="00055162"/>
    <w:rsid w:val="00055197"/>
    <w:rsid w:val="00057448"/>
    <w:rsid w:val="0006326E"/>
    <w:rsid w:val="00063932"/>
    <w:rsid w:val="0006438D"/>
    <w:rsid w:val="0007562A"/>
    <w:rsid w:val="000768C7"/>
    <w:rsid w:val="000771E5"/>
    <w:rsid w:val="00080809"/>
    <w:rsid w:val="000836F4"/>
    <w:rsid w:val="00083B10"/>
    <w:rsid w:val="00085B10"/>
    <w:rsid w:val="00094F10"/>
    <w:rsid w:val="000A5FD3"/>
    <w:rsid w:val="000B253B"/>
    <w:rsid w:val="000B409E"/>
    <w:rsid w:val="000B5169"/>
    <w:rsid w:val="000B5BAB"/>
    <w:rsid w:val="000C11E0"/>
    <w:rsid w:val="000C4F2C"/>
    <w:rsid w:val="000C6B97"/>
    <w:rsid w:val="000D0772"/>
    <w:rsid w:val="000D397C"/>
    <w:rsid w:val="000D415A"/>
    <w:rsid w:val="000D431A"/>
    <w:rsid w:val="000D5D15"/>
    <w:rsid w:val="000D7E44"/>
    <w:rsid w:val="000E1812"/>
    <w:rsid w:val="000E3004"/>
    <w:rsid w:val="000E3DC4"/>
    <w:rsid w:val="000E43E7"/>
    <w:rsid w:val="000E4954"/>
    <w:rsid w:val="000E7C1D"/>
    <w:rsid w:val="000F39EB"/>
    <w:rsid w:val="000F43A8"/>
    <w:rsid w:val="000F74DC"/>
    <w:rsid w:val="00107A85"/>
    <w:rsid w:val="00110EA6"/>
    <w:rsid w:val="001124FA"/>
    <w:rsid w:val="001266A3"/>
    <w:rsid w:val="00134487"/>
    <w:rsid w:val="00141931"/>
    <w:rsid w:val="00142A93"/>
    <w:rsid w:val="0014708C"/>
    <w:rsid w:val="00154268"/>
    <w:rsid w:val="0015507F"/>
    <w:rsid w:val="001616C9"/>
    <w:rsid w:val="00161A84"/>
    <w:rsid w:val="001646F3"/>
    <w:rsid w:val="001648A7"/>
    <w:rsid w:val="00165649"/>
    <w:rsid w:val="0016724B"/>
    <w:rsid w:val="001677B9"/>
    <w:rsid w:val="001717CF"/>
    <w:rsid w:val="001736D4"/>
    <w:rsid w:val="00174CD0"/>
    <w:rsid w:val="0017637E"/>
    <w:rsid w:val="00183286"/>
    <w:rsid w:val="00186DF4"/>
    <w:rsid w:val="001912A9"/>
    <w:rsid w:val="001922EB"/>
    <w:rsid w:val="00193062"/>
    <w:rsid w:val="0019479A"/>
    <w:rsid w:val="0019541B"/>
    <w:rsid w:val="001979C7"/>
    <w:rsid w:val="001A070B"/>
    <w:rsid w:val="001A5164"/>
    <w:rsid w:val="001B004F"/>
    <w:rsid w:val="001B07BE"/>
    <w:rsid w:val="001B41AB"/>
    <w:rsid w:val="001C2759"/>
    <w:rsid w:val="001D550A"/>
    <w:rsid w:val="001E125D"/>
    <w:rsid w:val="001E1698"/>
    <w:rsid w:val="001E2A77"/>
    <w:rsid w:val="001E4270"/>
    <w:rsid w:val="001F7993"/>
    <w:rsid w:val="001F799E"/>
    <w:rsid w:val="00201589"/>
    <w:rsid w:val="00201D06"/>
    <w:rsid w:val="00204E14"/>
    <w:rsid w:val="00211A64"/>
    <w:rsid w:val="0021240A"/>
    <w:rsid w:val="002215CB"/>
    <w:rsid w:val="00223A90"/>
    <w:rsid w:val="00224840"/>
    <w:rsid w:val="002257FD"/>
    <w:rsid w:val="00236D80"/>
    <w:rsid w:val="0024167F"/>
    <w:rsid w:val="00252A06"/>
    <w:rsid w:val="002576B3"/>
    <w:rsid w:val="00261E87"/>
    <w:rsid w:val="00264E54"/>
    <w:rsid w:val="00267494"/>
    <w:rsid w:val="002737B5"/>
    <w:rsid w:val="00274B16"/>
    <w:rsid w:val="0028554E"/>
    <w:rsid w:val="00290B0E"/>
    <w:rsid w:val="0029543D"/>
    <w:rsid w:val="00296B8F"/>
    <w:rsid w:val="002A0EE0"/>
    <w:rsid w:val="002A705D"/>
    <w:rsid w:val="002A78B7"/>
    <w:rsid w:val="002A7D1B"/>
    <w:rsid w:val="002B0AF1"/>
    <w:rsid w:val="002B4F8F"/>
    <w:rsid w:val="002B7C57"/>
    <w:rsid w:val="002C3090"/>
    <w:rsid w:val="002C4BE3"/>
    <w:rsid w:val="002C5CA4"/>
    <w:rsid w:val="002C7229"/>
    <w:rsid w:val="002D59BA"/>
    <w:rsid w:val="002D6993"/>
    <w:rsid w:val="002D7BCD"/>
    <w:rsid w:val="002E6753"/>
    <w:rsid w:val="002E7532"/>
    <w:rsid w:val="002F09E5"/>
    <w:rsid w:val="002F50FD"/>
    <w:rsid w:val="00303E6B"/>
    <w:rsid w:val="00310382"/>
    <w:rsid w:val="00314A21"/>
    <w:rsid w:val="00317F61"/>
    <w:rsid w:val="00317F8A"/>
    <w:rsid w:val="003208D8"/>
    <w:rsid w:val="00321B74"/>
    <w:rsid w:val="0032451B"/>
    <w:rsid w:val="00332E5D"/>
    <w:rsid w:val="00333180"/>
    <w:rsid w:val="00340086"/>
    <w:rsid w:val="00344152"/>
    <w:rsid w:val="003509FC"/>
    <w:rsid w:val="003562CF"/>
    <w:rsid w:val="0036516C"/>
    <w:rsid w:val="00366ADB"/>
    <w:rsid w:val="00377211"/>
    <w:rsid w:val="00384098"/>
    <w:rsid w:val="00385D46"/>
    <w:rsid w:val="003919FD"/>
    <w:rsid w:val="00391B1C"/>
    <w:rsid w:val="003953E9"/>
    <w:rsid w:val="00397D7A"/>
    <w:rsid w:val="003C0E5A"/>
    <w:rsid w:val="003C27BD"/>
    <w:rsid w:val="003D3393"/>
    <w:rsid w:val="003D51CE"/>
    <w:rsid w:val="003D7125"/>
    <w:rsid w:val="003E28CB"/>
    <w:rsid w:val="003E304D"/>
    <w:rsid w:val="003E39F9"/>
    <w:rsid w:val="003E63B3"/>
    <w:rsid w:val="003F0BFE"/>
    <w:rsid w:val="003F42BF"/>
    <w:rsid w:val="003F79F3"/>
    <w:rsid w:val="004022C4"/>
    <w:rsid w:val="00412722"/>
    <w:rsid w:val="004216AD"/>
    <w:rsid w:val="00425E1A"/>
    <w:rsid w:val="00434CC7"/>
    <w:rsid w:val="00443EE9"/>
    <w:rsid w:val="00444609"/>
    <w:rsid w:val="004465F1"/>
    <w:rsid w:val="004611AA"/>
    <w:rsid w:val="004638D2"/>
    <w:rsid w:val="004665CE"/>
    <w:rsid w:val="00467A5E"/>
    <w:rsid w:val="00470571"/>
    <w:rsid w:val="004815CF"/>
    <w:rsid w:val="00483FAE"/>
    <w:rsid w:val="00485138"/>
    <w:rsid w:val="00487F76"/>
    <w:rsid w:val="00495DA9"/>
    <w:rsid w:val="004A1F2F"/>
    <w:rsid w:val="004A28F9"/>
    <w:rsid w:val="004A3349"/>
    <w:rsid w:val="004A39C8"/>
    <w:rsid w:val="004B1895"/>
    <w:rsid w:val="004B48BF"/>
    <w:rsid w:val="004B5B7C"/>
    <w:rsid w:val="004B6434"/>
    <w:rsid w:val="004B7FB3"/>
    <w:rsid w:val="004C2ED4"/>
    <w:rsid w:val="004C7F76"/>
    <w:rsid w:val="004E0E23"/>
    <w:rsid w:val="004E158D"/>
    <w:rsid w:val="004E629F"/>
    <w:rsid w:val="004F069F"/>
    <w:rsid w:val="004F41DC"/>
    <w:rsid w:val="005042FF"/>
    <w:rsid w:val="005071BF"/>
    <w:rsid w:val="00507848"/>
    <w:rsid w:val="005130FD"/>
    <w:rsid w:val="00516F4B"/>
    <w:rsid w:val="005216D9"/>
    <w:rsid w:val="00522BD3"/>
    <w:rsid w:val="005234CE"/>
    <w:rsid w:val="00524608"/>
    <w:rsid w:val="00524F0C"/>
    <w:rsid w:val="00531BFA"/>
    <w:rsid w:val="00532302"/>
    <w:rsid w:val="005324D7"/>
    <w:rsid w:val="005343D2"/>
    <w:rsid w:val="005366CC"/>
    <w:rsid w:val="005372BE"/>
    <w:rsid w:val="00540C38"/>
    <w:rsid w:val="00542BC0"/>
    <w:rsid w:val="00544EA2"/>
    <w:rsid w:val="00560A1B"/>
    <w:rsid w:val="005649DF"/>
    <w:rsid w:val="0056664F"/>
    <w:rsid w:val="0056674F"/>
    <w:rsid w:val="00566E3A"/>
    <w:rsid w:val="0057185B"/>
    <w:rsid w:val="00583036"/>
    <w:rsid w:val="005855E5"/>
    <w:rsid w:val="00597393"/>
    <w:rsid w:val="005A1357"/>
    <w:rsid w:val="005A2358"/>
    <w:rsid w:val="005A4E48"/>
    <w:rsid w:val="005A65BB"/>
    <w:rsid w:val="005A73A3"/>
    <w:rsid w:val="005C1D98"/>
    <w:rsid w:val="005C31A4"/>
    <w:rsid w:val="005C5D63"/>
    <w:rsid w:val="005C6865"/>
    <w:rsid w:val="005D51B9"/>
    <w:rsid w:val="005E06BB"/>
    <w:rsid w:val="005E3543"/>
    <w:rsid w:val="005E5037"/>
    <w:rsid w:val="005E5F9B"/>
    <w:rsid w:val="005F07F7"/>
    <w:rsid w:val="005F0916"/>
    <w:rsid w:val="005F20B1"/>
    <w:rsid w:val="005F3736"/>
    <w:rsid w:val="005F4F86"/>
    <w:rsid w:val="00602D65"/>
    <w:rsid w:val="00602FE1"/>
    <w:rsid w:val="00605793"/>
    <w:rsid w:val="0061029B"/>
    <w:rsid w:val="00611393"/>
    <w:rsid w:val="00613E2C"/>
    <w:rsid w:val="00614E7A"/>
    <w:rsid w:val="00615E76"/>
    <w:rsid w:val="00616025"/>
    <w:rsid w:val="006243CC"/>
    <w:rsid w:val="00624D91"/>
    <w:rsid w:val="006257CE"/>
    <w:rsid w:val="006258C2"/>
    <w:rsid w:val="00626D70"/>
    <w:rsid w:val="0062705E"/>
    <w:rsid w:val="00627973"/>
    <w:rsid w:val="00631C6F"/>
    <w:rsid w:val="00633ED0"/>
    <w:rsid w:val="006418D5"/>
    <w:rsid w:val="00643582"/>
    <w:rsid w:val="006523AE"/>
    <w:rsid w:val="00654104"/>
    <w:rsid w:val="00670AB1"/>
    <w:rsid w:val="00671A82"/>
    <w:rsid w:val="006720BC"/>
    <w:rsid w:val="006745DA"/>
    <w:rsid w:val="00677A9B"/>
    <w:rsid w:val="006813AA"/>
    <w:rsid w:val="00681F14"/>
    <w:rsid w:val="006827DE"/>
    <w:rsid w:val="006848EF"/>
    <w:rsid w:val="00695210"/>
    <w:rsid w:val="006952D6"/>
    <w:rsid w:val="00695344"/>
    <w:rsid w:val="006966FC"/>
    <w:rsid w:val="006A04D7"/>
    <w:rsid w:val="006A6506"/>
    <w:rsid w:val="006B1763"/>
    <w:rsid w:val="006B22D1"/>
    <w:rsid w:val="006B29E4"/>
    <w:rsid w:val="006B4EDC"/>
    <w:rsid w:val="006B6FC6"/>
    <w:rsid w:val="006C18DC"/>
    <w:rsid w:val="006C398C"/>
    <w:rsid w:val="006C4330"/>
    <w:rsid w:val="006C5695"/>
    <w:rsid w:val="006C6FE3"/>
    <w:rsid w:val="006D2699"/>
    <w:rsid w:val="006D4C9C"/>
    <w:rsid w:val="006E032D"/>
    <w:rsid w:val="006E3217"/>
    <w:rsid w:val="006F2DF1"/>
    <w:rsid w:val="00704A05"/>
    <w:rsid w:val="00704F7D"/>
    <w:rsid w:val="00705BEF"/>
    <w:rsid w:val="007110FD"/>
    <w:rsid w:val="007217FF"/>
    <w:rsid w:val="0072193E"/>
    <w:rsid w:val="00723450"/>
    <w:rsid w:val="00723E06"/>
    <w:rsid w:val="00725B48"/>
    <w:rsid w:val="00726084"/>
    <w:rsid w:val="00726E8D"/>
    <w:rsid w:val="007279C2"/>
    <w:rsid w:val="00730E52"/>
    <w:rsid w:val="007351E0"/>
    <w:rsid w:val="00741472"/>
    <w:rsid w:val="00741EF2"/>
    <w:rsid w:val="007423BF"/>
    <w:rsid w:val="00744A82"/>
    <w:rsid w:val="00746D77"/>
    <w:rsid w:val="00751ABE"/>
    <w:rsid w:val="00753C1D"/>
    <w:rsid w:val="00762E81"/>
    <w:rsid w:val="007669B7"/>
    <w:rsid w:val="0076754C"/>
    <w:rsid w:val="00771D49"/>
    <w:rsid w:val="007741F3"/>
    <w:rsid w:val="00782F64"/>
    <w:rsid w:val="007842A2"/>
    <w:rsid w:val="00786406"/>
    <w:rsid w:val="00791CD9"/>
    <w:rsid w:val="00792CEF"/>
    <w:rsid w:val="00794949"/>
    <w:rsid w:val="007960F0"/>
    <w:rsid w:val="007973FD"/>
    <w:rsid w:val="007A0887"/>
    <w:rsid w:val="007A116D"/>
    <w:rsid w:val="007A2091"/>
    <w:rsid w:val="007A476E"/>
    <w:rsid w:val="007A4D39"/>
    <w:rsid w:val="007A55C5"/>
    <w:rsid w:val="007C0B5D"/>
    <w:rsid w:val="007C517D"/>
    <w:rsid w:val="007C56F5"/>
    <w:rsid w:val="007C60E8"/>
    <w:rsid w:val="007D4735"/>
    <w:rsid w:val="007D523F"/>
    <w:rsid w:val="007D5647"/>
    <w:rsid w:val="007D6866"/>
    <w:rsid w:val="007E430D"/>
    <w:rsid w:val="007E5683"/>
    <w:rsid w:val="007F053E"/>
    <w:rsid w:val="007F3932"/>
    <w:rsid w:val="007F3DFD"/>
    <w:rsid w:val="007F4E3D"/>
    <w:rsid w:val="00800045"/>
    <w:rsid w:val="00806CA6"/>
    <w:rsid w:val="00815017"/>
    <w:rsid w:val="0081645E"/>
    <w:rsid w:val="008200AF"/>
    <w:rsid w:val="00827D4C"/>
    <w:rsid w:val="00830FB2"/>
    <w:rsid w:val="008340D6"/>
    <w:rsid w:val="00837259"/>
    <w:rsid w:val="00842ED8"/>
    <w:rsid w:val="00843B80"/>
    <w:rsid w:val="00852DAE"/>
    <w:rsid w:val="0085356D"/>
    <w:rsid w:val="008566E6"/>
    <w:rsid w:val="008574FF"/>
    <w:rsid w:val="00863EA6"/>
    <w:rsid w:val="008702F7"/>
    <w:rsid w:val="00872643"/>
    <w:rsid w:val="00873DE7"/>
    <w:rsid w:val="008745DE"/>
    <w:rsid w:val="00874E99"/>
    <w:rsid w:val="00883EC1"/>
    <w:rsid w:val="00885EBA"/>
    <w:rsid w:val="0089294B"/>
    <w:rsid w:val="008B16E5"/>
    <w:rsid w:val="008B217F"/>
    <w:rsid w:val="008B2516"/>
    <w:rsid w:val="008B34D4"/>
    <w:rsid w:val="008B7ADB"/>
    <w:rsid w:val="008C192A"/>
    <w:rsid w:val="008C1C53"/>
    <w:rsid w:val="008C2DA7"/>
    <w:rsid w:val="008C5A69"/>
    <w:rsid w:val="008C7383"/>
    <w:rsid w:val="008D0C44"/>
    <w:rsid w:val="008D0CAE"/>
    <w:rsid w:val="008D312D"/>
    <w:rsid w:val="008D3F41"/>
    <w:rsid w:val="008D41E0"/>
    <w:rsid w:val="008D5606"/>
    <w:rsid w:val="008E2FB5"/>
    <w:rsid w:val="008E554B"/>
    <w:rsid w:val="008E6E9B"/>
    <w:rsid w:val="008F3F23"/>
    <w:rsid w:val="00906BCB"/>
    <w:rsid w:val="00910435"/>
    <w:rsid w:val="00914B91"/>
    <w:rsid w:val="009259BB"/>
    <w:rsid w:val="00926C2F"/>
    <w:rsid w:val="009308EA"/>
    <w:rsid w:val="00932E15"/>
    <w:rsid w:val="00932E93"/>
    <w:rsid w:val="00933110"/>
    <w:rsid w:val="00933882"/>
    <w:rsid w:val="00933D90"/>
    <w:rsid w:val="00934611"/>
    <w:rsid w:val="0093632B"/>
    <w:rsid w:val="00941B02"/>
    <w:rsid w:val="00944841"/>
    <w:rsid w:val="00951BCD"/>
    <w:rsid w:val="009549E7"/>
    <w:rsid w:val="009771B8"/>
    <w:rsid w:val="00984017"/>
    <w:rsid w:val="009846AA"/>
    <w:rsid w:val="009847BF"/>
    <w:rsid w:val="00984852"/>
    <w:rsid w:val="009878B0"/>
    <w:rsid w:val="00990D92"/>
    <w:rsid w:val="00991A3E"/>
    <w:rsid w:val="00997EB1"/>
    <w:rsid w:val="009A128D"/>
    <w:rsid w:val="009A1593"/>
    <w:rsid w:val="009A4B67"/>
    <w:rsid w:val="009B046C"/>
    <w:rsid w:val="009B0F10"/>
    <w:rsid w:val="009B5EE6"/>
    <w:rsid w:val="009B7118"/>
    <w:rsid w:val="009D3DD6"/>
    <w:rsid w:val="009D724F"/>
    <w:rsid w:val="009E0329"/>
    <w:rsid w:val="009E340F"/>
    <w:rsid w:val="009E6B08"/>
    <w:rsid w:val="009E71B8"/>
    <w:rsid w:val="009E78F9"/>
    <w:rsid w:val="00A03854"/>
    <w:rsid w:val="00A0424E"/>
    <w:rsid w:val="00A0429D"/>
    <w:rsid w:val="00A05948"/>
    <w:rsid w:val="00A061FA"/>
    <w:rsid w:val="00A067ED"/>
    <w:rsid w:val="00A06E24"/>
    <w:rsid w:val="00A11419"/>
    <w:rsid w:val="00A117C5"/>
    <w:rsid w:val="00A125B8"/>
    <w:rsid w:val="00A12A80"/>
    <w:rsid w:val="00A20980"/>
    <w:rsid w:val="00A2340B"/>
    <w:rsid w:val="00A249D1"/>
    <w:rsid w:val="00A25675"/>
    <w:rsid w:val="00A32506"/>
    <w:rsid w:val="00A33611"/>
    <w:rsid w:val="00A37B7D"/>
    <w:rsid w:val="00A46B9D"/>
    <w:rsid w:val="00A500CD"/>
    <w:rsid w:val="00A50C09"/>
    <w:rsid w:val="00A53EFB"/>
    <w:rsid w:val="00A55100"/>
    <w:rsid w:val="00A60EA6"/>
    <w:rsid w:val="00A6144F"/>
    <w:rsid w:val="00A6288B"/>
    <w:rsid w:val="00A64F34"/>
    <w:rsid w:val="00A76854"/>
    <w:rsid w:val="00A776D3"/>
    <w:rsid w:val="00A84557"/>
    <w:rsid w:val="00A845AC"/>
    <w:rsid w:val="00A852F5"/>
    <w:rsid w:val="00A868B2"/>
    <w:rsid w:val="00A871A6"/>
    <w:rsid w:val="00A87454"/>
    <w:rsid w:val="00A92F44"/>
    <w:rsid w:val="00A940BB"/>
    <w:rsid w:val="00AA0C18"/>
    <w:rsid w:val="00AA5AB1"/>
    <w:rsid w:val="00AA5EC8"/>
    <w:rsid w:val="00AA7B72"/>
    <w:rsid w:val="00AB2864"/>
    <w:rsid w:val="00AC47A5"/>
    <w:rsid w:val="00AD018C"/>
    <w:rsid w:val="00AD309D"/>
    <w:rsid w:val="00AF10B2"/>
    <w:rsid w:val="00AF1208"/>
    <w:rsid w:val="00AF1FBD"/>
    <w:rsid w:val="00AF7102"/>
    <w:rsid w:val="00AF7449"/>
    <w:rsid w:val="00B02278"/>
    <w:rsid w:val="00B05541"/>
    <w:rsid w:val="00B11502"/>
    <w:rsid w:val="00B13567"/>
    <w:rsid w:val="00B15153"/>
    <w:rsid w:val="00B2160F"/>
    <w:rsid w:val="00B22188"/>
    <w:rsid w:val="00B229E6"/>
    <w:rsid w:val="00B23509"/>
    <w:rsid w:val="00B23C52"/>
    <w:rsid w:val="00B31756"/>
    <w:rsid w:val="00B31958"/>
    <w:rsid w:val="00B3785E"/>
    <w:rsid w:val="00B37D96"/>
    <w:rsid w:val="00B37FED"/>
    <w:rsid w:val="00B43BF7"/>
    <w:rsid w:val="00B479B1"/>
    <w:rsid w:val="00B508D9"/>
    <w:rsid w:val="00B5193A"/>
    <w:rsid w:val="00B629CD"/>
    <w:rsid w:val="00B64838"/>
    <w:rsid w:val="00B66D7C"/>
    <w:rsid w:val="00B72331"/>
    <w:rsid w:val="00B728E6"/>
    <w:rsid w:val="00B81843"/>
    <w:rsid w:val="00B83E33"/>
    <w:rsid w:val="00B845B8"/>
    <w:rsid w:val="00B9096E"/>
    <w:rsid w:val="00B90C1B"/>
    <w:rsid w:val="00B9556E"/>
    <w:rsid w:val="00B97B2A"/>
    <w:rsid w:val="00BA417F"/>
    <w:rsid w:val="00BA4595"/>
    <w:rsid w:val="00BA6451"/>
    <w:rsid w:val="00BA64DC"/>
    <w:rsid w:val="00BA6577"/>
    <w:rsid w:val="00BA6886"/>
    <w:rsid w:val="00BA7E79"/>
    <w:rsid w:val="00BB4408"/>
    <w:rsid w:val="00BB465F"/>
    <w:rsid w:val="00BC5685"/>
    <w:rsid w:val="00BC5EFB"/>
    <w:rsid w:val="00BD10C2"/>
    <w:rsid w:val="00BD3545"/>
    <w:rsid w:val="00BE303A"/>
    <w:rsid w:val="00BE5DBE"/>
    <w:rsid w:val="00BE7023"/>
    <w:rsid w:val="00BE71B3"/>
    <w:rsid w:val="00BF001D"/>
    <w:rsid w:val="00BF226C"/>
    <w:rsid w:val="00BF371B"/>
    <w:rsid w:val="00BF4E6A"/>
    <w:rsid w:val="00BF5FD5"/>
    <w:rsid w:val="00C00132"/>
    <w:rsid w:val="00C00C45"/>
    <w:rsid w:val="00C03EA5"/>
    <w:rsid w:val="00C04127"/>
    <w:rsid w:val="00C0432E"/>
    <w:rsid w:val="00C06B22"/>
    <w:rsid w:val="00C14B35"/>
    <w:rsid w:val="00C162D9"/>
    <w:rsid w:val="00C248D3"/>
    <w:rsid w:val="00C32958"/>
    <w:rsid w:val="00C32EDA"/>
    <w:rsid w:val="00C37288"/>
    <w:rsid w:val="00C41C1C"/>
    <w:rsid w:val="00C425E9"/>
    <w:rsid w:val="00C42C96"/>
    <w:rsid w:val="00C42CE2"/>
    <w:rsid w:val="00C5478E"/>
    <w:rsid w:val="00C71E41"/>
    <w:rsid w:val="00C7224C"/>
    <w:rsid w:val="00C749EE"/>
    <w:rsid w:val="00C7680D"/>
    <w:rsid w:val="00C76869"/>
    <w:rsid w:val="00C80EA4"/>
    <w:rsid w:val="00C82451"/>
    <w:rsid w:val="00C82598"/>
    <w:rsid w:val="00C92F08"/>
    <w:rsid w:val="00C96A40"/>
    <w:rsid w:val="00CB0A2F"/>
    <w:rsid w:val="00CB3083"/>
    <w:rsid w:val="00CB6836"/>
    <w:rsid w:val="00CB68E1"/>
    <w:rsid w:val="00CB70EC"/>
    <w:rsid w:val="00CB7D0E"/>
    <w:rsid w:val="00CC22B5"/>
    <w:rsid w:val="00CC670C"/>
    <w:rsid w:val="00CE03B9"/>
    <w:rsid w:val="00CF0D41"/>
    <w:rsid w:val="00CF7AB0"/>
    <w:rsid w:val="00D00274"/>
    <w:rsid w:val="00D02773"/>
    <w:rsid w:val="00D10570"/>
    <w:rsid w:val="00D1177A"/>
    <w:rsid w:val="00D138E7"/>
    <w:rsid w:val="00D15D65"/>
    <w:rsid w:val="00D20064"/>
    <w:rsid w:val="00D26EC2"/>
    <w:rsid w:val="00D30851"/>
    <w:rsid w:val="00D35EDB"/>
    <w:rsid w:val="00D37BF7"/>
    <w:rsid w:val="00D37D1F"/>
    <w:rsid w:val="00D407FD"/>
    <w:rsid w:val="00D44E80"/>
    <w:rsid w:val="00D454EE"/>
    <w:rsid w:val="00D458E1"/>
    <w:rsid w:val="00D462D4"/>
    <w:rsid w:val="00D4774C"/>
    <w:rsid w:val="00D523A4"/>
    <w:rsid w:val="00D53A67"/>
    <w:rsid w:val="00D54111"/>
    <w:rsid w:val="00D54287"/>
    <w:rsid w:val="00D6570D"/>
    <w:rsid w:val="00D66AE5"/>
    <w:rsid w:val="00D70EB7"/>
    <w:rsid w:val="00D743EF"/>
    <w:rsid w:val="00D75CCD"/>
    <w:rsid w:val="00D75FD1"/>
    <w:rsid w:val="00D94318"/>
    <w:rsid w:val="00D947C3"/>
    <w:rsid w:val="00D96BD7"/>
    <w:rsid w:val="00D96D73"/>
    <w:rsid w:val="00D97928"/>
    <w:rsid w:val="00DA288B"/>
    <w:rsid w:val="00DB5C5F"/>
    <w:rsid w:val="00DB73CC"/>
    <w:rsid w:val="00DC0022"/>
    <w:rsid w:val="00DC0443"/>
    <w:rsid w:val="00DC1756"/>
    <w:rsid w:val="00DC6860"/>
    <w:rsid w:val="00DD4790"/>
    <w:rsid w:val="00DE1A68"/>
    <w:rsid w:val="00DE3587"/>
    <w:rsid w:val="00DE5CF7"/>
    <w:rsid w:val="00DF32AA"/>
    <w:rsid w:val="00DF6D2E"/>
    <w:rsid w:val="00E01CD2"/>
    <w:rsid w:val="00E05F3A"/>
    <w:rsid w:val="00E06F9D"/>
    <w:rsid w:val="00E112E3"/>
    <w:rsid w:val="00E12560"/>
    <w:rsid w:val="00E23258"/>
    <w:rsid w:val="00E23600"/>
    <w:rsid w:val="00E26303"/>
    <w:rsid w:val="00E27B7F"/>
    <w:rsid w:val="00E27E8D"/>
    <w:rsid w:val="00E3632C"/>
    <w:rsid w:val="00E363E3"/>
    <w:rsid w:val="00E54C5C"/>
    <w:rsid w:val="00E61D18"/>
    <w:rsid w:val="00E63831"/>
    <w:rsid w:val="00E638F2"/>
    <w:rsid w:val="00E6600E"/>
    <w:rsid w:val="00E71079"/>
    <w:rsid w:val="00E76184"/>
    <w:rsid w:val="00E77EB7"/>
    <w:rsid w:val="00E81F9A"/>
    <w:rsid w:val="00E83A91"/>
    <w:rsid w:val="00E85D36"/>
    <w:rsid w:val="00E9497D"/>
    <w:rsid w:val="00E97021"/>
    <w:rsid w:val="00EA262B"/>
    <w:rsid w:val="00EB2668"/>
    <w:rsid w:val="00EB5E4C"/>
    <w:rsid w:val="00EB7EF3"/>
    <w:rsid w:val="00EC3728"/>
    <w:rsid w:val="00EC4B61"/>
    <w:rsid w:val="00ED2B6D"/>
    <w:rsid w:val="00EE057D"/>
    <w:rsid w:val="00EE2E5C"/>
    <w:rsid w:val="00EE3461"/>
    <w:rsid w:val="00EE7E5E"/>
    <w:rsid w:val="00EF023D"/>
    <w:rsid w:val="00EF6A1B"/>
    <w:rsid w:val="00F10F0F"/>
    <w:rsid w:val="00F1119D"/>
    <w:rsid w:val="00F11C3E"/>
    <w:rsid w:val="00F12DC6"/>
    <w:rsid w:val="00F14E31"/>
    <w:rsid w:val="00F210B5"/>
    <w:rsid w:val="00F24633"/>
    <w:rsid w:val="00F24EB3"/>
    <w:rsid w:val="00F26120"/>
    <w:rsid w:val="00F276FA"/>
    <w:rsid w:val="00F3008B"/>
    <w:rsid w:val="00F34EDF"/>
    <w:rsid w:val="00F364A3"/>
    <w:rsid w:val="00F3796B"/>
    <w:rsid w:val="00F40B3C"/>
    <w:rsid w:val="00F46F99"/>
    <w:rsid w:val="00F47879"/>
    <w:rsid w:val="00F5265E"/>
    <w:rsid w:val="00F55948"/>
    <w:rsid w:val="00F60103"/>
    <w:rsid w:val="00F605DA"/>
    <w:rsid w:val="00F62B7B"/>
    <w:rsid w:val="00F674C7"/>
    <w:rsid w:val="00F773A3"/>
    <w:rsid w:val="00F8429C"/>
    <w:rsid w:val="00F86119"/>
    <w:rsid w:val="00F90FC5"/>
    <w:rsid w:val="00F91B5C"/>
    <w:rsid w:val="00F945F8"/>
    <w:rsid w:val="00FA7B0D"/>
    <w:rsid w:val="00FB5FD5"/>
    <w:rsid w:val="00FC0B5F"/>
    <w:rsid w:val="00FC445C"/>
    <w:rsid w:val="00FD3B69"/>
    <w:rsid w:val="00FD6DFC"/>
    <w:rsid w:val="00FE16FA"/>
    <w:rsid w:val="00FE1F03"/>
    <w:rsid w:val="00FE7D78"/>
    <w:rsid w:val="00FF0F20"/>
    <w:rsid w:val="00FF3822"/>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92E9D"/>
  <w15:docId w15:val="{DDA4E907-6655-4D73-8ED7-BB103C01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F5"/>
    <w:pPr>
      <w:spacing w:before="200" w:after="0" w:line="280" w:lineRule="atLeast"/>
      <w:jc w:val="both"/>
    </w:pPr>
    <w:rPr>
      <w:rFonts w:ascii="Arial" w:hAnsi="Arial"/>
    </w:rPr>
  </w:style>
  <w:style w:type="paragraph" w:styleId="Heading1">
    <w:name w:val="heading 1"/>
    <w:basedOn w:val="Normal"/>
    <w:next w:val="Normal"/>
    <w:link w:val="Heading1Char"/>
    <w:uiPriority w:val="9"/>
    <w:qFormat/>
    <w:rsid w:val="009549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3E06"/>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5FD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445C"/>
    <w:pPr>
      <w:keepNext/>
      <w:keepLines/>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76754C"/>
    <w:pPr>
      <w:keepNext/>
      <w:keepLines/>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3FAE"/>
    <w:pPr>
      <w:tabs>
        <w:tab w:val="center" w:pos="4513"/>
        <w:tab w:val="right" w:pos="9026"/>
      </w:tabs>
      <w:spacing w:line="240" w:lineRule="auto"/>
    </w:pPr>
  </w:style>
  <w:style w:type="character" w:customStyle="1" w:styleId="HeaderChar">
    <w:name w:val="Header Char"/>
    <w:basedOn w:val="DefaultParagraphFont"/>
    <w:link w:val="Header"/>
    <w:rsid w:val="00483FAE"/>
  </w:style>
  <w:style w:type="paragraph" w:styleId="Footer">
    <w:name w:val="footer"/>
    <w:basedOn w:val="Normal"/>
    <w:link w:val="FooterChar"/>
    <w:uiPriority w:val="99"/>
    <w:unhideWhenUsed/>
    <w:rsid w:val="00483FAE"/>
    <w:pPr>
      <w:tabs>
        <w:tab w:val="center" w:pos="4513"/>
        <w:tab w:val="right" w:pos="9026"/>
      </w:tabs>
      <w:spacing w:line="240" w:lineRule="auto"/>
    </w:pPr>
  </w:style>
  <w:style w:type="character" w:customStyle="1" w:styleId="FooterChar">
    <w:name w:val="Footer Char"/>
    <w:basedOn w:val="DefaultParagraphFont"/>
    <w:link w:val="Footer"/>
    <w:uiPriority w:val="99"/>
    <w:rsid w:val="00483FAE"/>
  </w:style>
  <w:style w:type="paragraph" w:styleId="BalloonText">
    <w:name w:val="Balloon Text"/>
    <w:basedOn w:val="Normal"/>
    <w:link w:val="BalloonTextChar"/>
    <w:uiPriority w:val="99"/>
    <w:semiHidden/>
    <w:unhideWhenUsed/>
    <w:rsid w:val="0048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FAE"/>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9549E7"/>
    <w:pPr>
      <w:ind w:left="720"/>
      <w:contextualSpacing/>
    </w:pPr>
  </w:style>
  <w:style w:type="character" w:customStyle="1" w:styleId="Heading1Char">
    <w:name w:val="Heading 1 Char"/>
    <w:basedOn w:val="DefaultParagraphFont"/>
    <w:link w:val="Heading1"/>
    <w:uiPriority w:val="9"/>
    <w:rsid w:val="009549E7"/>
    <w:rPr>
      <w:rFonts w:asciiTheme="majorHAnsi" w:eastAsiaTheme="majorEastAsia" w:hAnsiTheme="majorHAnsi" w:cstheme="majorBidi"/>
      <w:b/>
      <w:bCs/>
      <w:color w:val="365F91" w:themeColor="accent1" w:themeShade="BF"/>
      <w:sz w:val="28"/>
      <w:szCs w:val="28"/>
    </w:rPr>
  </w:style>
  <w:style w:type="numbering" w:customStyle="1" w:styleId="PolicyHeading1">
    <w:name w:val="Policy Heading 1"/>
    <w:uiPriority w:val="99"/>
    <w:rsid w:val="009549E7"/>
    <w:pPr>
      <w:numPr>
        <w:numId w:val="1"/>
      </w:numPr>
    </w:pPr>
  </w:style>
  <w:style w:type="paragraph" w:customStyle="1" w:styleId="PoliciesHeading1">
    <w:name w:val="Policies Heading 1"/>
    <w:basedOn w:val="ListParagraph"/>
    <w:qFormat/>
    <w:rsid w:val="007423BF"/>
    <w:pPr>
      <w:keepNext/>
      <w:numPr>
        <w:numId w:val="2"/>
      </w:numPr>
      <w:spacing w:before="480"/>
      <w:contextualSpacing w:val="0"/>
    </w:pPr>
    <w:rPr>
      <w:b/>
      <w:caps/>
    </w:rPr>
  </w:style>
  <w:style w:type="paragraph" w:customStyle="1" w:styleId="PoliciesHeading2">
    <w:name w:val="Policies Heading 2"/>
    <w:basedOn w:val="PoliciesHeading1"/>
    <w:next w:val="PoliciesHeading1"/>
    <w:qFormat/>
    <w:rsid w:val="007E5683"/>
    <w:pPr>
      <w:numPr>
        <w:ilvl w:val="1"/>
      </w:numPr>
      <w:spacing w:before="200" w:line="240" w:lineRule="atLeast"/>
    </w:pPr>
    <w:rPr>
      <w:caps w:val="0"/>
    </w:rPr>
  </w:style>
  <w:style w:type="character" w:customStyle="1" w:styleId="Heading2Char">
    <w:name w:val="Heading 2 Char"/>
    <w:basedOn w:val="DefaultParagraphFont"/>
    <w:link w:val="Heading2"/>
    <w:uiPriority w:val="9"/>
    <w:rsid w:val="00723E06"/>
    <w:rPr>
      <w:rFonts w:asciiTheme="majorHAnsi" w:eastAsiaTheme="majorEastAsia" w:hAnsiTheme="majorHAnsi" w:cstheme="majorBidi"/>
      <w:b/>
      <w:bCs/>
      <w:color w:val="4F81BD" w:themeColor="accent1"/>
      <w:sz w:val="26"/>
      <w:szCs w:val="26"/>
    </w:rPr>
  </w:style>
  <w:style w:type="paragraph" w:customStyle="1" w:styleId="PoliciesHeading3">
    <w:name w:val="Policies Heading 3"/>
    <w:next w:val="Normal"/>
    <w:qFormat/>
    <w:rsid w:val="007E5683"/>
    <w:pPr>
      <w:spacing w:before="200" w:after="0" w:line="280" w:lineRule="atLeast"/>
      <w:ind w:right="851"/>
    </w:pPr>
    <w:rPr>
      <w:rFonts w:ascii="Arial" w:hAnsi="Arial"/>
      <w:u w:val="words"/>
    </w:rPr>
  </w:style>
  <w:style w:type="paragraph" w:customStyle="1" w:styleId="PoliciesHeading4">
    <w:name w:val="Policies Heading 4"/>
    <w:next w:val="Normal"/>
    <w:qFormat/>
    <w:rsid w:val="007E5683"/>
    <w:pPr>
      <w:numPr>
        <w:ilvl w:val="2"/>
        <w:numId w:val="2"/>
      </w:numPr>
      <w:spacing w:before="200" w:after="0" w:line="280" w:lineRule="atLeast"/>
      <w:jc w:val="both"/>
    </w:pPr>
    <w:rPr>
      <w:rFonts w:ascii="Arial" w:hAnsi="Arial"/>
    </w:rPr>
  </w:style>
  <w:style w:type="paragraph" w:styleId="TOCHeading">
    <w:name w:val="TOC Heading"/>
    <w:basedOn w:val="Heading1"/>
    <w:next w:val="Normal"/>
    <w:uiPriority w:val="39"/>
    <w:unhideWhenUsed/>
    <w:qFormat/>
    <w:rsid w:val="00BF5FD5"/>
    <w:pPr>
      <w:outlineLvl w:val="9"/>
    </w:pPr>
    <w:rPr>
      <w:lang w:val="en-US" w:eastAsia="ja-JP"/>
    </w:rPr>
  </w:style>
  <w:style w:type="character" w:customStyle="1" w:styleId="Heading3Char">
    <w:name w:val="Heading 3 Char"/>
    <w:basedOn w:val="DefaultParagraphFont"/>
    <w:link w:val="Heading3"/>
    <w:uiPriority w:val="9"/>
    <w:semiHidden/>
    <w:rsid w:val="00BF5FD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5C6865"/>
    <w:pPr>
      <w:tabs>
        <w:tab w:val="right" w:leader="dot" w:pos="9060"/>
      </w:tabs>
      <w:spacing w:after="100"/>
      <w:ind w:left="567" w:hanging="567"/>
    </w:pPr>
  </w:style>
  <w:style w:type="paragraph" w:styleId="TOC2">
    <w:name w:val="toc 2"/>
    <w:basedOn w:val="Normal"/>
    <w:next w:val="Normal"/>
    <w:autoRedefine/>
    <w:uiPriority w:val="39"/>
    <w:unhideWhenUsed/>
    <w:rsid w:val="00BF5FD5"/>
    <w:pPr>
      <w:spacing w:after="100"/>
      <w:ind w:left="220"/>
    </w:pPr>
  </w:style>
  <w:style w:type="character" w:styleId="Hyperlink">
    <w:name w:val="Hyperlink"/>
    <w:basedOn w:val="DefaultParagraphFont"/>
    <w:uiPriority w:val="99"/>
    <w:unhideWhenUsed/>
    <w:rsid w:val="00BF5FD5"/>
    <w:rPr>
      <w:color w:val="0000FF" w:themeColor="hyperlink"/>
      <w:u w:val="single"/>
    </w:rPr>
  </w:style>
  <w:style w:type="paragraph" w:customStyle="1" w:styleId="PoliciesText2">
    <w:name w:val="Policies Text 2"/>
    <w:qFormat/>
    <w:rsid w:val="00605793"/>
    <w:pPr>
      <w:spacing w:before="200" w:after="0" w:line="280" w:lineRule="atLeast"/>
      <w:jc w:val="both"/>
      <w:outlineLvl w:val="0"/>
    </w:pPr>
    <w:rPr>
      <w:rFonts w:ascii="Arial" w:hAnsi="Arial"/>
    </w:rPr>
  </w:style>
  <w:style w:type="paragraph" w:customStyle="1" w:styleId="PoliciesText3">
    <w:name w:val="Policies Text 3"/>
    <w:qFormat/>
    <w:rsid w:val="00A03854"/>
    <w:pPr>
      <w:spacing w:before="200" w:after="0" w:line="280" w:lineRule="atLeast"/>
      <w:ind w:left="851"/>
      <w:jc w:val="both"/>
    </w:pPr>
    <w:rPr>
      <w:rFonts w:ascii="Arial" w:hAnsi="Arial"/>
    </w:rPr>
  </w:style>
  <w:style w:type="table" w:customStyle="1" w:styleId="TableGrid2">
    <w:name w:val="Table Grid2"/>
    <w:basedOn w:val="TableNormal"/>
    <w:next w:val="TableGrid"/>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03854"/>
    <w:pPr>
      <w:spacing w:after="0" w:line="240" w:lineRule="auto"/>
    </w:pPr>
    <w:rPr>
      <w:rFonts w:ascii="Calibri" w:eastAsia="Calibri" w:hAnsi="Calibri" w:cs="Times New Roman"/>
    </w:rPr>
  </w:style>
  <w:style w:type="character" w:customStyle="1" w:styleId="NoSpacingChar">
    <w:name w:val="No Spacing Char"/>
    <w:link w:val="NoSpacing"/>
    <w:uiPriority w:val="1"/>
    <w:rsid w:val="00A03854"/>
    <w:rPr>
      <w:rFonts w:ascii="Calibri" w:eastAsia="Calibri" w:hAnsi="Calibri" w:cs="Times New Roman"/>
    </w:rPr>
  </w:style>
  <w:style w:type="table" w:customStyle="1" w:styleId="TableGrid3">
    <w:name w:val="Table Grid3"/>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9">
    <w:name w:val="toc 9"/>
    <w:basedOn w:val="Normal"/>
    <w:next w:val="Normal"/>
    <w:autoRedefine/>
    <w:uiPriority w:val="39"/>
    <w:unhideWhenUsed/>
    <w:rsid w:val="00223A90"/>
    <w:pPr>
      <w:tabs>
        <w:tab w:val="left" w:pos="1701"/>
        <w:tab w:val="right" w:leader="dot" w:pos="9060"/>
      </w:tabs>
      <w:spacing w:before="360" w:line="240" w:lineRule="auto"/>
      <w:ind w:left="1701" w:hanging="1701"/>
      <w:jc w:val="left"/>
    </w:pPr>
  </w:style>
  <w:style w:type="table" w:customStyle="1" w:styleId="TableGrid5">
    <w:name w:val="Table Grid5"/>
    <w:basedOn w:val="TableNormal"/>
    <w:next w:val="TableGrid"/>
    <w:uiPriority w:val="59"/>
    <w:rsid w:val="00314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4B1895"/>
    <w:pPr>
      <w:tabs>
        <w:tab w:val="left" w:pos="1134"/>
        <w:tab w:val="right" w:leader="dot" w:pos="9060"/>
      </w:tabs>
      <w:spacing w:before="0" w:line="240" w:lineRule="auto"/>
      <w:ind w:left="851" w:hanging="851"/>
      <w:jc w:val="left"/>
    </w:pPr>
  </w:style>
  <w:style w:type="paragraph" w:styleId="Index1">
    <w:name w:val="index 1"/>
    <w:basedOn w:val="Normal"/>
    <w:next w:val="Normal"/>
    <w:autoRedefine/>
    <w:uiPriority w:val="99"/>
    <w:semiHidden/>
    <w:unhideWhenUsed/>
    <w:rsid w:val="00314A21"/>
    <w:pPr>
      <w:spacing w:before="0" w:line="240" w:lineRule="auto"/>
      <w:ind w:left="220" w:hanging="220"/>
    </w:pPr>
  </w:style>
  <w:style w:type="paragraph" w:styleId="TOC7">
    <w:name w:val="toc 7"/>
    <w:basedOn w:val="Normal"/>
    <w:next w:val="Normal"/>
    <w:autoRedefine/>
    <w:uiPriority w:val="39"/>
    <w:unhideWhenUsed/>
    <w:rsid w:val="00165649"/>
    <w:pPr>
      <w:tabs>
        <w:tab w:val="left" w:pos="851"/>
        <w:tab w:val="right" w:leader="dot" w:pos="9060"/>
      </w:tabs>
      <w:spacing w:after="100"/>
    </w:pPr>
  </w:style>
  <w:style w:type="paragraph" w:styleId="Subtitle">
    <w:name w:val="Subtitle"/>
    <w:basedOn w:val="Normal"/>
    <w:next w:val="Normal"/>
    <w:link w:val="SubtitleChar"/>
    <w:uiPriority w:val="11"/>
    <w:qFormat/>
    <w:rsid w:val="007E5683"/>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E5683"/>
    <w:rPr>
      <w:rFonts w:asciiTheme="majorHAnsi" w:eastAsiaTheme="majorEastAsia" w:hAnsiTheme="majorHAnsi" w:cstheme="majorBidi"/>
      <w:i/>
      <w:iCs/>
      <w:color w:val="4F81BD" w:themeColor="accent1"/>
      <w:spacing w:val="15"/>
      <w:sz w:val="24"/>
      <w:szCs w:val="24"/>
    </w:rPr>
  </w:style>
  <w:style w:type="paragraph" w:styleId="TOC8">
    <w:name w:val="toc 8"/>
    <w:basedOn w:val="Normal"/>
    <w:next w:val="Normal"/>
    <w:autoRedefine/>
    <w:uiPriority w:val="39"/>
    <w:unhideWhenUsed/>
    <w:rsid w:val="0081645E"/>
    <w:pPr>
      <w:tabs>
        <w:tab w:val="left" w:pos="1134"/>
        <w:tab w:val="right" w:leader="dot" w:pos="9060"/>
      </w:tabs>
      <w:spacing w:before="0"/>
    </w:pPr>
  </w:style>
  <w:style w:type="table" w:customStyle="1" w:styleId="TableGrid1">
    <w:name w:val="Table Grid1"/>
    <w:basedOn w:val="TableNormal"/>
    <w:next w:val="TableGrid"/>
    <w:uiPriority w:val="59"/>
    <w:rsid w:val="002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A7D1B"/>
    <w:pPr>
      <w:widowControl w:val="0"/>
      <w:spacing w:before="0" w:line="240" w:lineRule="auto"/>
      <w:ind w:left="546"/>
      <w:jc w:val="left"/>
    </w:pPr>
    <w:rPr>
      <w:rFonts w:eastAsia="Arial"/>
      <w:sz w:val="24"/>
      <w:szCs w:val="24"/>
      <w:lang w:val="en-US"/>
    </w:rPr>
  </w:style>
  <w:style w:type="character" w:customStyle="1" w:styleId="BodyTextChar">
    <w:name w:val="Body Text Char"/>
    <w:basedOn w:val="DefaultParagraphFont"/>
    <w:link w:val="BodyText"/>
    <w:uiPriority w:val="1"/>
    <w:rsid w:val="002A7D1B"/>
    <w:rPr>
      <w:rFonts w:ascii="Arial" w:eastAsia="Arial" w:hAnsi="Arial"/>
      <w:sz w:val="24"/>
      <w:szCs w:val="24"/>
      <w:lang w:val="en-US"/>
    </w:rPr>
  </w:style>
  <w:style w:type="paragraph" w:customStyle="1" w:styleId="TableParagraph">
    <w:name w:val="Table Paragraph"/>
    <w:basedOn w:val="Normal"/>
    <w:uiPriority w:val="1"/>
    <w:qFormat/>
    <w:rsid w:val="002576B3"/>
    <w:pPr>
      <w:widowControl w:val="0"/>
      <w:spacing w:before="0" w:line="240" w:lineRule="auto"/>
      <w:jc w:val="left"/>
    </w:pPr>
    <w:rPr>
      <w:rFonts w:asciiTheme="minorHAnsi" w:hAnsiTheme="minorHAnsi"/>
      <w:lang w:val="en-US"/>
    </w:rPr>
  </w:style>
  <w:style w:type="paragraph" w:styleId="EndnoteText">
    <w:name w:val="endnote text"/>
    <w:basedOn w:val="Normal"/>
    <w:link w:val="EndnoteTextChar"/>
    <w:uiPriority w:val="99"/>
    <w:semiHidden/>
    <w:unhideWhenUsed/>
    <w:rsid w:val="00FE1F0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E1F03"/>
    <w:rPr>
      <w:rFonts w:ascii="Arial" w:hAnsi="Arial"/>
      <w:sz w:val="20"/>
      <w:szCs w:val="20"/>
    </w:rPr>
  </w:style>
  <w:style w:type="character" w:styleId="EndnoteReference">
    <w:name w:val="endnote reference"/>
    <w:basedOn w:val="DefaultParagraphFont"/>
    <w:uiPriority w:val="99"/>
    <w:semiHidden/>
    <w:unhideWhenUsed/>
    <w:rsid w:val="00FE1F03"/>
    <w:rPr>
      <w:vertAlign w:val="superscript"/>
    </w:rPr>
  </w:style>
  <w:style w:type="paragraph" w:styleId="FootnoteText">
    <w:name w:val="footnote text"/>
    <w:basedOn w:val="Normal"/>
    <w:link w:val="FootnoteTextChar"/>
    <w:uiPriority w:val="99"/>
    <w:unhideWhenUsed/>
    <w:rsid w:val="00FE1F03"/>
    <w:pPr>
      <w:spacing w:before="0" w:line="240" w:lineRule="auto"/>
    </w:pPr>
    <w:rPr>
      <w:sz w:val="20"/>
      <w:szCs w:val="20"/>
    </w:rPr>
  </w:style>
  <w:style w:type="character" w:customStyle="1" w:styleId="FootnoteTextChar">
    <w:name w:val="Footnote Text Char"/>
    <w:basedOn w:val="DefaultParagraphFont"/>
    <w:link w:val="FootnoteText"/>
    <w:uiPriority w:val="99"/>
    <w:rsid w:val="00FE1F03"/>
    <w:rPr>
      <w:rFonts w:ascii="Arial" w:hAnsi="Arial"/>
      <w:sz w:val="20"/>
      <w:szCs w:val="20"/>
    </w:rPr>
  </w:style>
  <w:style w:type="character" w:styleId="FootnoteReference">
    <w:name w:val="footnote reference"/>
    <w:basedOn w:val="DefaultParagraphFont"/>
    <w:uiPriority w:val="99"/>
    <w:unhideWhenUsed/>
    <w:rsid w:val="00FE1F03"/>
    <w:rPr>
      <w:vertAlign w:val="superscript"/>
    </w:rPr>
  </w:style>
  <w:style w:type="paragraph" w:customStyle="1" w:styleId="Default">
    <w:name w:val="Default"/>
    <w:rsid w:val="00FE1F03"/>
    <w:pPr>
      <w:autoSpaceDE w:val="0"/>
      <w:autoSpaceDN w:val="0"/>
      <w:adjustRightInd w:val="0"/>
      <w:spacing w:after="0" w:line="240" w:lineRule="auto"/>
    </w:pPr>
    <w:rPr>
      <w:rFonts w:ascii="Arial" w:hAnsi="Arial" w:cs="Arial"/>
      <w:color w:val="000000"/>
      <w:sz w:val="24"/>
      <w:szCs w:val="24"/>
    </w:rPr>
  </w:style>
  <w:style w:type="paragraph" w:customStyle="1" w:styleId="Table">
    <w:name w:val="Table"/>
    <w:basedOn w:val="Normal"/>
    <w:rsid w:val="000D415A"/>
    <w:pPr>
      <w:spacing w:before="0" w:line="240" w:lineRule="auto"/>
      <w:jc w:val="left"/>
    </w:pPr>
    <w:rPr>
      <w:rFonts w:ascii="Univers" w:eastAsia="Times New Roman" w:hAnsi="Univers" w:cs="Times New Roman"/>
      <w:szCs w:val="20"/>
    </w:rPr>
  </w:style>
  <w:style w:type="paragraph" w:customStyle="1" w:styleId="Para5">
    <w:name w:val="Para (5)"/>
    <w:basedOn w:val="Normal"/>
    <w:rsid w:val="000D415A"/>
    <w:pPr>
      <w:spacing w:before="240" w:line="240" w:lineRule="auto"/>
    </w:pPr>
    <w:rPr>
      <w:rFonts w:ascii="Univers" w:eastAsia="Times New Roman" w:hAnsi="Univers" w:cs="Times New Roman"/>
      <w:sz w:val="24"/>
      <w:szCs w:val="20"/>
    </w:rPr>
  </w:style>
  <w:style w:type="table" w:customStyle="1" w:styleId="TableGrid4">
    <w:name w:val="Table Grid4"/>
    <w:basedOn w:val="TableNormal"/>
    <w:next w:val="TableGrid"/>
    <w:uiPriority w:val="59"/>
    <w:rsid w:val="00B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76854"/>
    <w:pPr>
      <w:spacing w:before="0" w:after="120" w:line="480" w:lineRule="auto"/>
      <w:jc w:val="left"/>
    </w:pPr>
    <w:rPr>
      <w:rFonts w:eastAsia="Times New Roman" w:cs="Times New Roman"/>
      <w:sz w:val="21"/>
      <w:szCs w:val="24"/>
    </w:rPr>
  </w:style>
  <w:style w:type="character" w:customStyle="1" w:styleId="BodyText2Char">
    <w:name w:val="Body Text 2 Char"/>
    <w:basedOn w:val="DefaultParagraphFont"/>
    <w:link w:val="BodyText2"/>
    <w:rsid w:val="00A76854"/>
    <w:rPr>
      <w:rFonts w:ascii="Arial" w:eastAsia="Times New Roman" w:hAnsi="Arial" w:cs="Times New Roman"/>
      <w:sz w:val="21"/>
      <w:szCs w:val="24"/>
    </w:rPr>
  </w:style>
  <w:style w:type="paragraph" w:styleId="PlainText">
    <w:name w:val="Plain Text"/>
    <w:basedOn w:val="Normal"/>
    <w:link w:val="PlainTextChar"/>
    <w:rsid w:val="00A76854"/>
    <w:pPr>
      <w:spacing w:before="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76854"/>
    <w:rPr>
      <w:rFonts w:ascii="Courier New" w:eastAsia="Times New Roman" w:hAnsi="Courier New" w:cs="Courier New"/>
      <w:sz w:val="20"/>
      <w:szCs w:val="20"/>
    </w:rPr>
  </w:style>
  <w:style w:type="character" w:styleId="CommentReference">
    <w:name w:val="annotation reference"/>
    <w:uiPriority w:val="99"/>
    <w:rsid w:val="00DE1A68"/>
    <w:rPr>
      <w:sz w:val="16"/>
      <w:szCs w:val="16"/>
    </w:rPr>
  </w:style>
  <w:style w:type="paragraph" w:styleId="CommentText">
    <w:name w:val="annotation text"/>
    <w:basedOn w:val="Normal"/>
    <w:link w:val="CommentTextChar"/>
    <w:uiPriority w:val="99"/>
    <w:semiHidden/>
    <w:unhideWhenUsed/>
    <w:rsid w:val="00AB2864"/>
    <w:pPr>
      <w:spacing w:line="240" w:lineRule="auto"/>
    </w:pPr>
    <w:rPr>
      <w:sz w:val="20"/>
      <w:szCs w:val="20"/>
    </w:rPr>
  </w:style>
  <w:style w:type="character" w:customStyle="1" w:styleId="CommentTextChar">
    <w:name w:val="Comment Text Char"/>
    <w:basedOn w:val="DefaultParagraphFont"/>
    <w:link w:val="CommentText"/>
    <w:uiPriority w:val="99"/>
    <w:semiHidden/>
    <w:rsid w:val="00AB28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2864"/>
    <w:rPr>
      <w:b/>
      <w:bCs/>
    </w:rPr>
  </w:style>
  <w:style w:type="character" w:customStyle="1" w:styleId="CommentSubjectChar">
    <w:name w:val="Comment Subject Char"/>
    <w:basedOn w:val="CommentTextChar"/>
    <w:link w:val="CommentSubject"/>
    <w:uiPriority w:val="99"/>
    <w:semiHidden/>
    <w:rsid w:val="00AB2864"/>
    <w:rPr>
      <w:rFonts w:ascii="Arial" w:hAnsi="Arial"/>
      <w:b/>
      <w:bCs/>
      <w:sz w:val="20"/>
      <w:szCs w:val="20"/>
    </w:rPr>
  </w:style>
  <w:style w:type="table" w:customStyle="1" w:styleId="TableGrid6">
    <w:name w:val="Table Grid6"/>
    <w:basedOn w:val="TableNormal"/>
    <w:next w:val="TableGrid"/>
    <w:uiPriority w:val="59"/>
    <w:rsid w:val="00FF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F1119D"/>
    <w:rPr>
      <w:rFonts w:ascii="Arial" w:hAnsi="Arial"/>
    </w:rPr>
  </w:style>
  <w:style w:type="character" w:customStyle="1" w:styleId="Heading6Char">
    <w:name w:val="Heading 6 Char"/>
    <w:basedOn w:val="DefaultParagraphFont"/>
    <w:link w:val="Heading6"/>
    <w:uiPriority w:val="9"/>
    <w:semiHidden/>
    <w:rsid w:val="0076754C"/>
    <w:rPr>
      <w:rFonts w:asciiTheme="majorHAnsi" w:eastAsiaTheme="majorEastAsia" w:hAnsiTheme="majorHAnsi" w:cstheme="majorBidi"/>
      <w:i/>
      <w:iCs/>
      <w:color w:val="243F60" w:themeColor="accent1" w:themeShade="7F"/>
    </w:rPr>
  </w:style>
  <w:style w:type="paragraph" w:customStyle="1" w:styleId="ExtraHeading1">
    <w:name w:val="Extra Heading 1"/>
    <w:basedOn w:val="ListParagraph"/>
    <w:qFormat/>
    <w:rsid w:val="00883EC1"/>
    <w:pPr>
      <w:numPr>
        <w:numId w:val="3"/>
      </w:numPr>
      <w:spacing w:before="360"/>
    </w:pPr>
    <w:rPr>
      <w:rFonts w:ascii="Arial Bold" w:hAnsi="Arial Bold"/>
      <w:b/>
      <w:caps/>
    </w:rPr>
  </w:style>
  <w:style w:type="paragraph" w:customStyle="1" w:styleId="ExtraParagraph2">
    <w:name w:val="Extra Paragraph 2"/>
    <w:basedOn w:val="ListParagraph"/>
    <w:qFormat/>
    <w:rsid w:val="00883EC1"/>
    <w:pPr>
      <w:numPr>
        <w:ilvl w:val="1"/>
        <w:numId w:val="3"/>
      </w:numPr>
      <w:contextualSpacing w:val="0"/>
    </w:pPr>
  </w:style>
  <w:style w:type="paragraph" w:customStyle="1" w:styleId="ExtraHeading3">
    <w:name w:val="Extra Heading 3"/>
    <w:basedOn w:val="ExtraParagraph2"/>
    <w:qFormat/>
    <w:rsid w:val="00883EC1"/>
    <w:pPr>
      <w:numPr>
        <w:ilvl w:val="2"/>
      </w:numPr>
    </w:pPr>
    <w:rPr>
      <w:u w:val="single"/>
    </w:rPr>
  </w:style>
  <w:style w:type="paragraph" w:customStyle="1" w:styleId="ExtraParagraph4">
    <w:name w:val="Extra Paragraph 4"/>
    <w:basedOn w:val="ExtraHeading3"/>
    <w:qFormat/>
    <w:rsid w:val="00883EC1"/>
    <w:pPr>
      <w:numPr>
        <w:ilvl w:val="3"/>
      </w:numPr>
    </w:pPr>
    <w:rPr>
      <w:u w:val="none"/>
    </w:rPr>
  </w:style>
  <w:style w:type="paragraph" w:customStyle="1" w:styleId="ExtraParagraph3">
    <w:name w:val="Extra Paragraph 3"/>
    <w:basedOn w:val="ExtraHeading3"/>
    <w:qFormat/>
    <w:rsid w:val="00E06F9D"/>
    <w:rPr>
      <w:u w:val="none"/>
    </w:rPr>
  </w:style>
  <w:style w:type="paragraph" w:customStyle="1" w:styleId="ExtraParagraph5">
    <w:name w:val="Extra Paragraph 5"/>
    <w:basedOn w:val="ExtraParagraph4"/>
    <w:qFormat/>
    <w:rsid w:val="00E06F9D"/>
    <w:pPr>
      <w:numPr>
        <w:ilvl w:val="4"/>
      </w:numPr>
    </w:pPr>
  </w:style>
  <w:style w:type="paragraph" w:customStyle="1" w:styleId="ExtraHeading2">
    <w:name w:val="Extra Heading 2"/>
    <w:basedOn w:val="ExtraParagraph2"/>
    <w:qFormat/>
    <w:rsid w:val="00602FE1"/>
    <w:pPr>
      <w:keepNext/>
    </w:pPr>
    <w:rPr>
      <w:b/>
    </w:rPr>
  </w:style>
  <w:style w:type="paragraph" w:customStyle="1" w:styleId="AppendicesHeading">
    <w:name w:val="Appendices Heading"/>
    <w:basedOn w:val="Normal"/>
    <w:qFormat/>
    <w:rsid w:val="00E23600"/>
    <w:pPr>
      <w:jc w:val="center"/>
    </w:pPr>
    <w:rPr>
      <w:b/>
    </w:rPr>
  </w:style>
  <w:style w:type="character" w:customStyle="1" w:styleId="Heading4Char">
    <w:name w:val="Heading 4 Char"/>
    <w:basedOn w:val="DefaultParagraphFont"/>
    <w:link w:val="Heading4"/>
    <w:uiPriority w:val="9"/>
    <w:semiHidden/>
    <w:rsid w:val="00FC445C"/>
    <w:rPr>
      <w:rFonts w:asciiTheme="majorHAnsi" w:eastAsiaTheme="majorEastAsia" w:hAnsiTheme="majorHAnsi" w:cstheme="majorBidi"/>
      <w:b/>
      <w:bCs/>
      <w:i/>
      <w:iCs/>
      <w:color w:val="4F81BD" w:themeColor="accent1"/>
    </w:rPr>
  </w:style>
  <w:style w:type="numbering" w:customStyle="1" w:styleId="SecondExtraHeading">
    <w:name w:val="Second Extra Heading"/>
    <w:uiPriority w:val="99"/>
    <w:rsid w:val="005F0916"/>
    <w:pPr>
      <w:numPr>
        <w:numId w:val="4"/>
      </w:numPr>
    </w:pPr>
  </w:style>
  <w:style w:type="paragraph" w:customStyle="1" w:styleId="SecondExtraHeading1">
    <w:name w:val="Second Extra Heading 1"/>
    <w:basedOn w:val="ListParagraph"/>
    <w:next w:val="SecondExtraText2"/>
    <w:qFormat/>
    <w:rsid w:val="006F2DF1"/>
    <w:pPr>
      <w:keepNext/>
      <w:numPr>
        <w:numId w:val="5"/>
      </w:numPr>
      <w:spacing w:before="360"/>
    </w:pPr>
    <w:rPr>
      <w:rFonts w:ascii="Arial Bold" w:hAnsi="Arial Bold"/>
      <w:b/>
      <w:caps/>
    </w:rPr>
  </w:style>
  <w:style w:type="paragraph" w:customStyle="1" w:styleId="SecondExtraText2">
    <w:name w:val="Second Extra Text 2"/>
    <w:basedOn w:val="SecondExtraHeading1"/>
    <w:qFormat/>
    <w:rsid w:val="006F2DF1"/>
    <w:pPr>
      <w:keepNext w:val="0"/>
      <w:numPr>
        <w:ilvl w:val="1"/>
      </w:numPr>
      <w:spacing w:before="200"/>
      <w:contextualSpacing w:val="0"/>
    </w:pPr>
    <w:rPr>
      <w:rFonts w:ascii="Arial" w:hAnsi="Arial"/>
      <w:b w:val="0"/>
      <w:caps w:val="0"/>
    </w:rPr>
  </w:style>
  <w:style w:type="paragraph" w:customStyle="1" w:styleId="SecondExtraText3">
    <w:name w:val="Second Extra Text 3"/>
    <w:basedOn w:val="SecondExtraText2"/>
    <w:qFormat/>
    <w:rsid w:val="006F2DF1"/>
    <w:pPr>
      <w:numPr>
        <w:ilvl w:val="2"/>
      </w:numPr>
    </w:pPr>
  </w:style>
  <w:style w:type="paragraph" w:customStyle="1" w:styleId="SecondExtraHeading2">
    <w:name w:val="Second Extra Heading 2"/>
    <w:basedOn w:val="SecondExtraText2"/>
    <w:qFormat/>
    <w:rsid w:val="006F2DF1"/>
    <w:pPr>
      <w:keepNext/>
    </w:pPr>
    <w:rPr>
      <w:b/>
    </w:rPr>
  </w:style>
  <w:style w:type="paragraph" w:customStyle="1" w:styleId="SecondExtraText4">
    <w:name w:val="Second Extra Text 4"/>
    <w:basedOn w:val="SecondExtraText3"/>
    <w:qFormat/>
    <w:rsid w:val="006F2DF1"/>
    <w:pPr>
      <w:numPr>
        <w:ilvl w:val="3"/>
      </w:numPr>
    </w:pPr>
  </w:style>
  <w:style w:type="paragraph" w:customStyle="1" w:styleId="SecondExtraText5">
    <w:name w:val="Second Extra Text 5"/>
    <w:basedOn w:val="SecondExtraText4"/>
    <w:qFormat/>
    <w:rsid w:val="00384098"/>
    <w:pPr>
      <w:numPr>
        <w:ilvl w:val="4"/>
      </w:numPr>
    </w:pPr>
  </w:style>
  <w:style w:type="paragraph" w:customStyle="1" w:styleId="SecondExtraAppendixHeading">
    <w:name w:val="Second Extra Appendix Heading"/>
    <w:basedOn w:val="Normal"/>
    <w:qFormat/>
    <w:rsid w:val="000F39EB"/>
    <w:pPr>
      <w:keepNext/>
      <w:spacing w:before="360"/>
      <w:jc w:val="center"/>
    </w:pPr>
    <w:rPr>
      <w:rFonts w:ascii="Arial Bold" w:hAnsi="Arial Bold"/>
      <w:b/>
      <w:caps/>
    </w:rPr>
  </w:style>
  <w:style w:type="numbering" w:customStyle="1" w:styleId="AppendicesHeadings">
    <w:name w:val="Appendices Headings"/>
    <w:uiPriority w:val="99"/>
    <w:rsid w:val="004B6434"/>
    <w:pPr>
      <w:numPr>
        <w:numId w:val="6"/>
      </w:numPr>
    </w:pPr>
  </w:style>
  <w:style w:type="paragraph" w:customStyle="1" w:styleId="AppendixHeading1">
    <w:name w:val="Appendix Heading 1"/>
    <w:basedOn w:val="ListParagraph"/>
    <w:qFormat/>
    <w:rsid w:val="004B6434"/>
    <w:pPr>
      <w:keepNext/>
      <w:numPr>
        <w:numId w:val="7"/>
      </w:numPr>
      <w:spacing w:before="360"/>
      <w:contextualSpacing w:val="0"/>
    </w:pPr>
    <w:rPr>
      <w:rFonts w:ascii="Arial Bold" w:hAnsi="Arial Bold"/>
      <w:b/>
      <w:caps/>
    </w:rPr>
  </w:style>
  <w:style w:type="paragraph" w:customStyle="1" w:styleId="AppendixHeading2">
    <w:name w:val="Appendix Heading 2"/>
    <w:basedOn w:val="ListParagraph"/>
    <w:qFormat/>
    <w:rsid w:val="004B6434"/>
    <w:pPr>
      <w:numPr>
        <w:ilvl w:val="1"/>
        <w:numId w:val="7"/>
      </w:numPr>
      <w:contextualSpacing w:val="0"/>
    </w:pPr>
  </w:style>
  <w:style w:type="paragraph" w:customStyle="1" w:styleId="AppendixHeading3">
    <w:name w:val="Appendix Heading 3"/>
    <w:basedOn w:val="AppendixHeading2"/>
    <w:qFormat/>
    <w:rsid w:val="004B6434"/>
    <w:pPr>
      <w:numPr>
        <w:ilvl w:val="2"/>
      </w:numPr>
    </w:pPr>
  </w:style>
  <w:style w:type="table" w:customStyle="1" w:styleId="TableGrid7">
    <w:name w:val="Table Grid7"/>
    <w:basedOn w:val="TableNormal"/>
    <w:next w:val="TableGrid"/>
    <w:uiPriority w:val="59"/>
    <w:rsid w:val="0093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03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BAB"/>
    <w:pPr>
      <w:spacing w:after="0" w:line="240" w:lineRule="auto"/>
    </w:pPr>
    <w:rPr>
      <w:rFonts w:ascii="Arial" w:hAnsi="Arial"/>
    </w:rPr>
  </w:style>
  <w:style w:type="character" w:styleId="FollowedHyperlink">
    <w:name w:val="FollowedHyperlink"/>
    <w:basedOn w:val="DefaultParagraphFont"/>
    <w:uiPriority w:val="99"/>
    <w:semiHidden/>
    <w:unhideWhenUsed/>
    <w:rsid w:val="001124FA"/>
    <w:rPr>
      <w:color w:val="800080" w:themeColor="followedHyperlink"/>
      <w:u w:val="single"/>
    </w:rPr>
  </w:style>
  <w:style w:type="paragraph" w:styleId="Title">
    <w:name w:val="Title"/>
    <w:basedOn w:val="Normal"/>
    <w:next w:val="Normal"/>
    <w:link w:val="TitleChar"/>
    <w:uiPriority w:val="10"/>
    <w:qFormat/>
    <w:rsid w:val="003919FD"/>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8462">
      <w:bodyDiv w:val="1"/>
      <w:marLeft w:val="0"/>
      <w:marRight w:val="0"/>
      <w:marTop w:val="0"/>
      <w:marBottom w:val="0"/>
      <w:divBdr>
        <w:top w:val="none" w:sz="0" w:space="0" w:color="auto"/>
        <w:left w:val="none" w:sz="0" w:space="0" w:color="auto"/>
        <w:bottom w:val="none" w:sz="0" w:space="0" w:color="auto"/>
        <w:right w:val="none" w:sz="0" w:space="0" w:color="auto"/>
      </w:divBdr>
    </w:div>
    <w:div w:id="355087224">
      <w:bodyDiv w:val="1"/>
      <w:marLeft w:val="0"/>
      <w:marRight w:val="0"/>
      <w:marTop w:val="0"/>
      <w:marBottom w:val="0"/>
      <w:divBdr>
        <w:top w:val="none" w:sz="0" w:space="0" w:color="auto"/>
        <w:left w:val="none" w:sz="0" w:space="0" w:color="auto"/>
        <w:bottom w:val="none" w:sz="0" w:space="0" w:color="auto"/>
        <w:right w:val="none" w:sz="0" w:space="0" w:color="auto"/>
      </w:divBdr>
    </w:div>
    <w:div w:id="553002429">
      <w:bodyDiv w:val="1"/>
      <w:marLeft w:val="0"/>
      <w:marRight w:val="0"/>
      <w:marTop w:val="0"/>
      <w:marBottom w:val="0"/>
      <w:divBdr>
        <w:top w:val="none" w:sz="0" w:space="0" w:color="auto"/>
        <w:left w:val="none" w:sz="0" w:space="0" w:color="auto"/>
        <w:bottom w:val="none" w:sz="0" w:space="0" w:color="auto"/>
        <w:right w:val="none" w:sz="0" w:space="0" w:color="auto"/>
      </w:divBdr>
    </w:div>
    <w:div w:id="1025910305">
      <w:bodyDiv w:val="1"/>
      <w:marLeft w:val="0"/>
      <w:marRight w:val="0"/>
      <w:marTop w:val="0"/>
      <w:marBottom w:val="0"/>
      <w:divBdr>
        <w:top w:val="none" w:sz="0" w:space="0" w:color="auto"/>
        <w:left w:val="none" w:sz="0" w:space="0" w:color="auto"/>
        <w:bottom w:val="none" w:sz="0" w:space="0" w:color="auto"/>
        <w:right w:val="none" w:sz="0" w:space="0" w:color="auto"/>
      </w:divBdr>
    </w:div>
    <w:div w:id="1072771433">
      <w:bodyDiv w:val="1"/>
      <w:marLeft w:val="0"/>
      <w:marRight w:val="0"/>
      <w:marTop w:val="0"/>
      <w:marBottom w:val="0"/>
      <w:divBdr>
        <w:top w:val="none" w:sz="0" w:space="0" w:color="auto"/>
        <w:left w:val="none" w:sz="0" w:space="0" w:color="auto"/>
        <w:bottom w:val="none" w:sz="0" w:space="0" w:color="auto"/>
        <w:right w:val="none" w:sz="0" w:space="0" w:color="auto"/>
      </w:divBdr>
    </w:div>
    <w:div w:id="1149901930">
      <w:bodyDiv w:val="1"/>
      <w:marLeft w:val="0"/>
      <w:marRight w:val="0"/>
      <w:marTop w:val="0"/>
      <w:marBottom w:val="0"/>
      <w:divBdr>
        <w:top w:val="none" w:sz="0" w:space="0" w:color="auto"/>
        <w:left w:val="none" w:sz="0" w:space="0" w:color="auto"/>
        <w:bottom w:val="none" w:sz="0" w:space="0" w:color="auto"/>
        <w:right w:val="none" w:sz="0" w:space="0" w:color="auto"/>
      </w:divBdr>
    </w:div>
    <w:div w:id="1284843868">
      <w:bodyDiv w:val="1"/>
      <w:marLeft w:val="0"/>
      <w:marRight w:val="0"/>
      <w:marTop w:val="0"/>
      <w:marBottom w:val="0"/>
      <w:divBdr>
        <w:top w:val="none" w:sz="0" w:space="0" w:color="auto"/>
        <w:left w:val="none" w:sz="0" w:space="0" w:color="auto"/>
        <w:bottom w:val="none" w:sz="0" w:space="0" w:color="auto"/>
        <w:right w:val="none" w:sz="0" w:space="0" w:color="auto"/>
      </w:divBdr>
    </w:div>
    <w:div w:id="1436441975">
      <w:bodyDiv w:val="1"/>
      <w:marLeft w:val="0"/>
      <w:marRight w:val="0"/>
      <w:marTop w:val="0"/>
      <w:marBottom w:val="0"/>
      <w:divBdr>
        <w:top w:val="none" w:sz="0" w:space="0" w:color="auto"/>
        <w:left w:val="none" w:sz="0" w:space="0" w:color="auto"/>
        <w:bottom w:val="none" w:sz="0" w:space="0" w:color="auto"/>
        <w:right w:val="none" w:sz="0" w:space="0" w:color="auto"/>
      </w:divBdr>
    </w:div>
    <w:div w:id="1563523987">
      <w:bodyDiv w:val="1"/>
      <w:marLeft w:val="0"/>
      <w:marRight w:val="0"/>
      <w:marTop w:val="0"/>
      <w:marBottom w:val="0"/>
      <w:divBdr>
        <w:top w:val="none" w:sz="0" w:space="0" w:color="auto"/>
        <w:left w:val="none" w:sz="0" w:space="0" w:color="auto"/>
        <w:bottom w:val="none" w:sz="0" w:space="0" w:color="auto"/>
        <w:right w:val="none" w:sz="0" w:space="0" w:color="auto"/>
      </w:divBdr>
    </w:div>
    <w:div w:id="1834292103">
      <w:bodyDiv w:val="1"/>
      <w:marLeft w:val="0"/>
      <w:marRight w:val="0"/>
      <w:marTop w:val="0"/>
      <w:marBottom w:val="0"/>
      <w:divBdr>
        <w:top w:val="none" w:sz="0" w:space="0" w:color="auto"/>
        <w:left w:val="none" w:sz="0" w:space="0" w:color="auto"/>
        <w:bottom w:val="none" w:sz="0" w:space="0" w:color="auto"/>
        <w:right w:val="none" w:sz="0" w:space="0" w:color="auto"/>
      </w:divBdr>
    </w:div>
    <w:div w:id="2105149585">
      <w:bodyDiv w:val="1"/>
      <w:marLeft w:val="0"/>
      <w:marRight w:val="0"/>
      <w:marTop w:val="0"/>
      <w:marBottom w:val="0"/>
      <w:divBdr>
        <w:top w:val="none" w:sz="0" w:space="0" w:color="auto"/>
        <w:left w:val="none" w:sz="0" w:space="0" w:color="auto"/>
        <w:bottom w:val="none" w:sz="0" w:space="0" w:color="auto"/>
        <w:right w:val="none" w:sz="0" w:space="0" w:color="auto"/>
      </w:divBdr>
    </w:div>
    <w:div w:id="21350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3C8F-9916-462B-98A3-A6DB560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1996</Words>
  <Characters>13374</Characters>
  <Application>Microsoft Office Word</Application>
  <DocSecurity>0</DocSecurity>
  <Lines>431</Lines>
  <Paragraphs>138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Palmer Frances (03Y) NHS Hardwick CCG</dc:creator>
  <cp:lastModifiedBy>MOSS, Helen (NHS DERBY AND DERBYSHIRE ICB - 15M)</cp:lastModifiedBy>
  <cp:revision>2</cp:revision>
  <cp:lastPrinted>2025-09-19T10:34:00Z</cp:lastPrinted>
  <dcterms:created xsi:type="dcterms:W3CDTF">2025-10-06T08:18:00Z</dcterms:created>
  <dcterms:modified xsi:type="dcterms:W3CDTF">2025-10-06T08:18:00Z</dcterms:modified>
</cp:coreProperties>
</file>