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01AA" w14:textId="58ECF78A" w:rsidR="00016A97" w:rsidRDefault="00016A97">
      <w:pPr>
        <w:rPr>
          <w:b/>
          <w:bCs/>
        </w:rPr>
      </w:pPr>
      <w:r>
        <w:rPr>
          <w:noProof/>
        </w:rPr>
        <w:drawing>
          <wp:anchor distT="0" distB="0" distL="114300" distR="114300" simplePos="0" relativeHeight="251657216" behindDoc="1" locked="0" layoutInCell="1" allowOverlap="1" wp14:anchorId="008425CD" wp14:editId="52085A92">
            <wp:simplePos x="0" y="0"/>
            <wp:positionH relativeFrom="column">
              <wp:posOffset>-114300</wp:posOffset>
            </wp:positionH>
            <wp:positionV relativeFrom="paragraph">
              <wp:posOffset>-628650</wp:posOffset>
            </wp:positionV>
            <wp:extent cx="2209800" cy="995581"/>
            <wp:effectExtent l="0" t="0" r="0" b="0"/>
            <wp:wrapTight wrapText="bothSides">
              <wp:wrapPolygon edited="0">
                <wp:start x="0" y="0"/>
                <wp:lineTo x="0" y="21090"/>
                <wp:lineTo x="21414" y="21090"/>
                <wp:lineTo x="214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9800" cy="995581"/>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634E8A7A" wp14:editId="7EBA1251">
            <wp:simplePos x="0" y="0"/>
            <wp:positionH relativeFrom="column">
              <wp:posOffset>3435350</wp:posOffset>
            </wp:positionH>
            <wp:positionV relativeFrom="paragraph">
              <wp:posOffset>-584200</wp:posOffset>
            </wp:positionV>
            <wp:extent cx="2298700" cy="921385"/>
            <wp:effectExtent l="0" t="0" r="0" b="0"/>
            <wp:wrapTight wrapText="bothSides">
              <wp:wrapPolygon edited="0">
                <wp:start x="0" y="0"/>
                <wp:lineTo x="0" y="20990"/>
                <wp:lineTo x="21481" y="20990"/>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700" cy="921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0B46E" w14:textId="541DBC16" w:rsidR="00016A97" w:rsidRDefault="00016A97">
      <w:pPr>
        <w:rPr>
          <w:b/>
          <w:bCs/>
        </w:rPr>
      </w:pPr>
    </w:p>
    <w:p w14:paraId="7606AE7A" w14:textId="77777777" w:rsidR="00016A97" w:rsidRDefault="00016A97">
      <w:pPr>
        <w:rPr>
          <w:b/>
          <w:bCs/>
        </w:rPr>
      </w:pPr>
    </w:p>
    <w:p w14:paraId="3FE2CC6D" w14:textId="77777777" w:rsidR="009B39E1" w:rsidRDefault="009B39E1">
      <w:pPr>
        <w:rPr>
          <w:b/>
          <w:bCs/>
        </w:rPr>
      </w:pPr>
    </w:p>
    <w:p w14:paraId="76B16057" w14:textId="7AD45C38" w:rsidR="00A5333B" w:rsidRPr="00655A78" w:rsidRDefault="00655A78" w:rsidP="009B39E1">
      <w:pPr>
        <w:jc w:val="center"/>
        <w:rPr>
          <w:b/>
          <w:bCs/>
        </w:rPr>
      </w:pPr>
      <w:r w:rsidRPr="00655A78">
        <w:rPr>
          <w:b/>
          <w:bCs/>
        </w:rPr>
        <w:t>COVERT ADMINISTRATION OF MEDICINES</w:t>
      </w:r>
    </w:p>
    <w:p w14:paraId="169718CB" w14:textId="528AE31B" w:rsidR="00655A78" w:rsidRPr="00655A78" w:rsidRDefault="00655A78">
      <w:pPr>
        <w:rPr>
          <w:i/>
          <w:iCs/>
        </w:rPr>
      </w:pPr>
      <w:r w:rsidRPr="00655A78">
        <w:rPr>
          <w:i/>
          <w:iCs/>
        </w:rPr>
        <w:t>Pages 1 and 2 to be completed at time of first covert administration assessment and all subsequent reviews.</w:t>
      </w:r>
    </w:p>
    <w:p w14:paraId="35375B00" w14:textId="041B3B95" w:rsidR="00655A78" w:rsidRDefault="00655A78">
      <w:r>
        <w:t>To be completed by medication administrator:</w:t>
      </w:r>
    </w:p>
    <w:tbl>
      <w:tblPr>
        <w:tblStyle w:val="TableGrid"/>
        <w:tblW w:w="0" w:type="auto"/>
        <w:tblLook w:val="04A0" w:firstRow="1" w:lastRow="0" w:firstColumn="1" w:lastColumn="0" w:noHBand="0" w:noVBand="1"/>
      </w:tblPr>
      <w:tblGrid>
        <w:gridCol w:w="2222"/>
        <w:gridCol w:w="6794"/>
      </w:tblGrid>
      <w:tr w:rsidR="00655A78" w14:paraId="42F023CD" w14:textId="77777777" w:rsidTr="00655A78">
        <w:tc>
          <w:tcPr>
            <w:tcW w:w="2235" w:type="dxa"/>
          </w:tcPr>
          <w:p w14:paraId="68E34CBF" w14:textId="77777777" w:rsidR="00655A78" w:rsidRDefault="00655A78" w:rsidP="00655A78">
            <w:pPr>
              <w:jc w:val="center"/>
              <w:rPr>
                <w:b/>
                <w:bCs/>
              </w:rPr>
            </w:pPr>
            <w:r w:rsidRPr="00655A78">
              <w:rPr>
                <w:b/>
                <w:bCs/>
              </w:rPr>
              <w:t>Patient Name</w:t>
            </w:r>
          </w:p>
          <w:p w14:paraId="3D76C0BD" w14:textId="22711FF2" w:rsidR="00655A78" w:rsidRPr="00655A78" w:rsidRDefault="00655A78" w:rsidP="00655A78">
            <w:pPr>
              <w:jc w:val="center"/>
              <w:rPr>
                <w:b/>
                <w:bCs/>
              </w:rPr>
            </w:pPr>
          </w:p>
        </w:tc>
        <w:tc>
          <w:tcPr>
            <w:tcW w:w="7007" w:type="dxa"/>
          </w:tcPr>
          <w:p w14:paraId="0FCCE815" w14:textId="77777777" w:rsidR="00655A78" w:rsidRDefault="00655A78"/>
        </w:tc>
      </w:tr>
      <w:tr w:rsidR="00655A78" w14:paraId="42B7406D" w14:textId="77777777" w:rsidTr="00655A78">
        <w:tc>
          <w:tcPr>
            <w:tcW w:w="2235" w:type="dxa"/>
          </w:tcPr>
          <w:p w14:paraId="4E54B358" w14:textId="77777777" w:rsidR="00655A78" w:rsidRDefault="00655A78" w:rsidP="00655A78">
            <w:pPr>
              <w:jc w:val="center"/>
              <w:rPr>
                <w:b/>
                <w:bCs/>
              </w:rPr>
            </w:pPr>
            <w:r w:rsidRPr="00655A78">
              <w:rPr>
                <w:b/>
                <w:bCs/>
              </w:rPr>
              <w:t>NHS Number</w:t>
            </w:r>
          </w:p>
          <w:p w14:paraId="119A55D4" w14:textId="4FDC37C7" w:rsidR="00655A78" w:rsidRPr="00655A78" w:rsidRDefault="00655A78" w:rsidP="00655A78">
            <w:pPr>
              <w:jc w:val="center"/>
              <w:rPr>
                <w:b/>
                <w:bCs/>
              </w:rPr>
            </w:pPr>
          </w:p>
        </w:tc>
        <w:tc>
          <w:tcPr>
            <w:tcW w:w="7007" w:type="dxa"/>
          </w:tcPr>
          <w:p w14:paraId="68DB5E22" w14:textId="77777777" w:rsidR="00655A78" w:rsidRDefault="00655A78"/>
        </w:tc>
      </w:tr>
      <w:tr w:rsidR="00655A78" w14:paraId="561E3971" w14:textId="77777777" w:rsidTr="00655A78">
        <w:tc>
          <w:tcPr>
            <w:tcW w:w="2235" w:type="dxa"/>
          </w:tcPr>
          <w:p w14:paraId="4B0D149A" w14:textId="77777777" w:rsidR="00655A78" w:rsidRDefault="00655A78" w:rsidP="00655A78">
            <w:pPr>
              <w:jc w:val="center"/>
              <w:rPr>
                <w:b/>
                <w:bCs/>
              </w:rPr>
            </w:pPr>
            <w:r w:rsidRPr="00655A78">
              <w:rPr>
                <w:b/>
                <w:bCs/>
              </w:rPr>
              <w:t>Date of Birth</w:t>
            </w:r>
          </w:p>
          <w:p w14:paraId="0B2F7C07" w14:textId="774C740D" w:rsidR="00655A78" w:rsidRPr="00655A78" w:rsidRDefault="00655A78" w:rsidP="00655A78">
            <w:pPr>
              <w:jc w:val="center"/>
              <w:rPr>
                <w:b/>
                <w:bCs/>
              </w:rPr>
            </w:pPr>
          </w:p>
        </w:tc>
        <w:tc>
          <w:tcPr>
            <w:tcW w:w="7007" w:type="dxa"/>
          </w:tcPr>
          <w:p w14:paraId="37B5D7A2" w14:textId="77777777" w:rsidR="00655A78" w:rsidRDefault="00655A78"/>
        </w:tc>
      </w:tr>
      <w:tr w:rsidR="00655A78" w14:paraId="3F5847F9" w14:textId="77777777" w:rsidTr="00655A78">
        <w:tc>
          <w:tcPr>
            <w:tcW w:w="2235" w:type="dxa"/>
          </w:tcPr>
          <w:p w14:paraId="3B34CAFD" w14:textId="77777777" w:rsidR="00655A78" w:rsidRDefault="00655A78" w:rsidP="00655A78">
            <w:pPr>
              <w:jc w:val="center"/>
              <w:rPr>
                <w:b/>
                <w:bCs/>
              </w:rPr>
            </w:pPr>
            <w:r w:rsidRPr="00655A78">
              <w:rPr>
                <w:b/>
                <w:bCs/>
              </w:rPr>
              <w:t>Location/Address</w:t>
            </w:r>
          </w:p>
          <w:p w14:paraId="2DB72FBD" w14:textId="77777777" w:rsidR="00655A78" w:rsidRDefault="00655A78" w:rsidP="00655A78">
            <w:pPr>
              <w:jc w:val="center"/>
              <w:rPr>
                <w:b/>
                <w:bCs/>
              </w:rPr>
            </w:pPr>
          </w:p>
          <w:p w14:paraId="471E7A73" w14:textId="77777777" w:rsidR="00655A78" w:rsidRDefault="00655A78" w:rsidP="00655A78">
            <w:pPr>
              <w:jc w:val="center"/>
              <w:rPr>
                <w:b/>
                <w:bCs/>
              </w:rPr>
            </w:pPr>
          </w:p>
          <w:p w14:paraId="608E8ADA" w14:textId="67AF3203" w:rsidR="00655A78" w:rsidRPr="00655A78" w:rsidRDefault="00655A78" w:rsidP="00655A78">
            <w:pPr>
              <w:jc w:val="center"/>
              <w:rPr>
                <w:b/>
                <w:bCs/>
              </w:rPr>
            </w:pPr>
          </w:p>
        </w:tc>
        <w:tc>
          <w:tcPr>
            <w:tcW w:w="7007" w:type="dxa"/>
          </w:tcPr>
          <w:p w14:paraId="5771AF20" w14:textId="77777777" w:rsidR="00655A78" w:rsidRDefault="00655A78"/>
        </w:tc>
      </w:tr>
      <w:tr w:rsidR="00655A78" w14:paraId="47CD27E6" w14:textId="77777777" w:rsidTr="00655A78">
        <w:tc>
          <w:tcPr>
            <w:tcW w:w="2235" w:type="dxa"/>
          </w:tcPr>
          <w:p w14:paraId="0058909B" w14:textId="77777777" w:rsidR="00655A78" w:rsidRDefault="00655A78" w:rsidP="00655A78">
            <w:pPr>
              <w:jc w:val="center"/>
              <w:rPr>
                <w:b/>
                <w:bCs/>
              </w:rPr>
            </w:pPr>
            <w:r w:rsidRPr="00655A78">
              <w:rPr>
                <w:b/>
                <w:bCs/>
              </w:rPr>
              <w:t>Date</w:t>
            </w:r>
          </w:p>
          <w:p w14:paraId="38CE0422" w14:textId="73042050" w:rsidR="00655A78" w:rsidRPr="00655A78" w:rsidRDefault="00655A78" w:rsidP="00655A78">
            <w:pPr>
              <w:jc w:val="center"/>
              <w:rPr>
                <w:b/>
                <w:bCs/>
              </w:rPr>
            </w:pPr>
          </w:p>
        </w:tc>
        <w:tc>
          <w:tcPr>
            <w:tcW w:w="7007" w:type="dxa"/>
          </w:tcPr>
          <w:p w14:paraId="52815CAD" w14:textId="77777777" w:rsidR="00655A78" w:rsidRDefault="00655A78"/>
        </w:tc>
      </w:tr>
    </w:tbl>
    <w:p w14:paraId="23C96466" w14:textId="4D3776C1" w:rsidR="00655A78" w:rsidRDefault="00655A78"/>
    <w:tbl>
      <w:tblPr>
        <w:tblStyle w:val="TableGrid"/>
        <w:tblW w:w="0" w:type="auto"/>
        <w:tblLook w:val="04A0" w:firstRow="1" w:lastRow="0" w:firstColumn="1" w:lastColumn="0" w:noHBand="0" w:noVBand="1"/>
      </w:tblPr>
      <w:tblGrid>
        <w:gridCol w:w="664"/>
        <w:gridCol w:w="3205"/>
        <w:gridCol w:w="5147"/>
      </w:tblGrid>
      <w:tr w:rsidR="00655A78" w14:paraId="0F5D9C58" w14:textId="77777777" w:rsidTr="00655A78">
        <w:tc>
          <w:tcPr>
            <w:tcW w:w="675" w:type="dxa"/>
          </w:tcPr>
          <w:p w14:paraId="52EA087E" w14:textId="77777777" w:rsidR="00655A78" w:rsidRDefault="00655A78" w:rsidP="00655A78">
            <w:pPr>
              <w:jc w:val="center"/>
              <w:rPr>
                <w:b/>
                <w:bCs/>
              </w:rPr>
            </w:pPr>
          </w:p>
          <w:p w14:paraId="7C6BC56F" w14:textId="2DD15657" w:rsidR="00655A78" w:rsidRPr="00655A78" w:rsidRDefault="00655A78" w:rsidP="00655A78">
            <w:pPr>
              <w:jc w:val="center"/>
              <w:rPr>
                <w:b/>
                <w:bCs/>
              </w:rPr>
            </w:pPr>
            <w:r w:rsidRPr="00655A78">
              <w:rPr>
                <w:b/>
                <w:bCs/>
              </w:rPr>
              <w:t>1</w:t>
            </w:r>
          </w:p>
        </w:tc>
        <w:tc>
          <w:tcPr>
            <w:tcW w:w="3261" w:type="dxa"/>
          </w:tcPr>
          <w:p w14:paraId="4D822CDB" w14:textId="2D0BE8DA" w:rsidR="00655A78" w:rsidRPr="00655A78" w:rsidRDefault="00655A78" w:rsidP="00655A78">
            <w:pPr>
              <w:jc w:val="center"/>
              <w:rPr>
                <w:b/>
                <w:bCs/>
              </w:rPr>
            </w:pPr>
            <w:r w:rsidRPr="00655A78">
              <w:rPr>
                <w:b/>
                <w:bCs/>
              </w:rPr>
              <w:t>When was the patient last encouraged to take their medication? (</w:t>
            </w:r>
            <w:proofErr w:type="gramStart"/>
            <w:r w:rsidRPr="00655A78">
              <w:rPr>
                <w:b/>
                <w:bCs/>
              </w:rPr>
              <w:t>provide</w:t>
            </w:r>
            <w:proofErr w:type="gramEnd"/>
            <w:r w:rsidRPr="00655A78">
              <w:rPr>
                <w:b/>
                <w:bCs/>
              </w:rPr>
              <w:t xml:space="preserve"> date)</w:t>
            </w:r>
          </w:p>
        </w:tc>
        <w:tc>
          <w:tcPr>
            <w:tcW w:w="5306" w:type="dxa"/>
          </w:tcPr>
          <w:p w14:paraId="15FFBF61" w14:textId="77777777" w:rsidR="00655A78" w:rsidRDefault="00655A78"/>
        </w:tc>
      </w:tr>
      <w:tr w:rsidR="00655A78" w14:paraId="2720787F" w14:textId="77777777" w:rsidTr="00655A78">
        <w:tc>
          <w:tcPr>
            <w:tcW w:w="675" w:type="dxa"/>
          </w:tcPr>
          <w:p w14:paraId="2798AC07" w14:textId="77777777" w:rsidR="00655A78" w:rsidRDefault="00655A78" w:rsidP="00655A78">
            <w:pPr>
              <w:jc w:val="center"/>
              <w:rPr>
                <w:b/>
                <w:bCs/>
              </w:rPr>
            </w:pPr>
          </w:p>
          <w:p w14:paraId="1543A6FA" w14:textId="270C440A" w:rsidR="00655A78" w:rsidRPr="00655A78" w:rsidRDefault="00655A78" w:rsidP="00655A78">
            <w:pPr>
              <w:jc w:val="center"/>
              <w:rPr>
                <w:b/>
                <w:bCs/>
              </w:rPr>
            </w:pPr>
            <w:r w:rsidRPr="00655A78">
              <w:rPr>
                <w:b/>
                <w:bCs/>
              </w:rPr>
              <w:t>2</w:t>
            </w:r>
          </w:p>
        </w:tc>
        <w:tc>
          <w:tcPr>
            <w:tcW w:w="3261" w:type="dxa"/>
          </w:tcPr>
          <w:p w14:paraId="353BE34F" w14:textId="77777777" w:rsidR="00655A78" w:rsidRDefault="00655A78" w:rsidP="00655A78">
            <w:pPr>
              <w:jc w:val="center"/>
              <w:rPr>
                <w:b/>
                <w:bCs/>
              </w:rPr>
            </w:pPr>
            <w:r w:rsidRPr="00655A78">
              <w:rPr>
                <w:b/>
                <w:bCs/>
              </w:rPr>
              <w:t>What problems were encountered?</w:t>
            </w:r>
          </w:p>
          <w:p w14:paraId="78FE9708" w14:textId="77777777" w:rsidR="00655A78" w:rsidRDefault="00655A78" w:rsidP="00655A78">
            <w:pPr>
              <w:jc w:val="center"/>
              <w:rPr>
                <w:b/>
                <w:bCs/>
              </w:rPr>
            </w:pPr>
          </w:p>
          <w:p w14:paraId="5F69717A" w14:textId="558C0DE9" w:rsidR="00655A78" w:rsidRPr="00655A78" w:rsidRDefault="00655A78" w:rsidP="00655A78">
            <w:pPr>
              <w:jc w:val="center"/>
              <w:rPr>
                <w:b/>
                <w:bCs/>
              </w:rPr>
            </w:pPr>
          </w:p>
        </w:tc>
        <w:tc>
          <w:tcPr>
            <w:tcW w:w="5306" w:type="dxa"/>
          </w:tcPr>
          <w:p w14:paraId="6B33390C" w14:textId="77777777" w:rsidR="00655A78" w:rsidRDefault="00655A78"/>
        </w:tc>
      </w:tr>
      <w:tr w:rsidR="00655A78" w14:paraId="0491DA05" w14:textId="77777777" w:rsidTr="00655A78">
        <w:tc>
          <w:tcPr>
            <w:tcW w:w="675" w:type="dxa"/>
          </w:tcPr>
          <w:p w14:paraId="3D52D565" w14:textId="77777777" w:rsidR="00655A78" w:rsidRDefault="00655A78" w:rsidP="00655A78">
            <w:pPr>
              <w:jc w:val="center"/>
              <w:rPr>
                <w:b/>
                <w:bCs/>
              </w:rPr>
            </w:pPr>
          </w:p>
          <w:p w14:paraId="23BB72C9" w14:textId="7EE8A019" w:rsidR="00655A78" w:rsidRPr="00655A78" w:rsidRDefault="00655A78" w:rsidP="00655A78">
            <w:pPr>
              <w:jc w:val="center"/>
              <w:rPr>
                <w:b/>
                <w:bCs/>
              </w:rPr>
            </w:pPr>
            <w:r w:rsidRPr="00655A78">
              <w:rPr>
                <w:b/>
                <w:bCs/>
              </w:rPr>
              <w:t>3</w:t>
            </w:r>
          </w:p>
        </w:tc>
        <w:tc>
          <w:tcPr>
            <w:tcW w:w="3261" w:type="dxa"/>
          </w:tcPr>
          <w:p w14:paraId="692F49E8" w14:textId="7D9E6E25" w:rsidR="00655A78" w:rsidRPr="00655A78" w:rsidRDefault="00655A78" w:rsidP="00655A78">
            <w:pPr>
              <w:jc w:val="center"/>
              <w:rPr>
                <w:b/>
                <w:bCs/>
              </w:rPr>
            </w:pPr>
            <w:r w:rsidRPr="00655A78">
              <w:rPr>
                <w:b/>
                <w:bCs/>
              </w:rPr>
              <w:t>Has the person expressed views that are relevant to the present treatment? If so, what were those views?</w:t>
            </w:r>
          </w:p>
        </w:tc>
        <w:tc>
          <w:tcPr>
            <w:tcW w:w="5306" w:type="dxa"/>
          </w:tcPr>
          <w:p w14:paraId="56332EA8" w14:textId="77777777" w:rsidR="00655A78" w:rsidRDefault="00655A78"/>
        </w:tc>
      </w:tr>
    </w:tbl>
    <w:p w14:paraId="63D3B6E8" w14:textId="7754AF26" w:rsidR="00655A78" w:rsidRDefault="00655A78"/>
    <w:p w14:paraId="25C2AA79" w14:textId="77777777" w:rsidR="00655A78" w:rsidRDefault="00655A78">
      <w:pPr>
        <w:pBdr>
          <w:bottom w:val="single" w:sz="12" w:space="1" w:color="auto"/>
        </w:pBdr>
        <w:rPr>
          <w:b/>
          <w:bCs/>
        </w:rPr>
      </w:pPr>
      <w:r w:rsidRPr="00655A78">
        <w:rPr>
          <w:b/>
          <w:bCs/>
        </w:rPr>
        <w:t>To be completed by prescriber:</w:t>
      </w:r>
    </w:p>
    <w:p w14:paraId="269981E1" w14:textId="6A18644F" w:rsidR="00655A78" w:rsidRDefault="00655A78"/>
    <w:p w14:paraId="44CD2728" w14:textId="0D63F80F" w:rsidR="00655A78" w:rsidRDefault="00655A78"/>
    <w:p w14:paraId="2116E10F" w14:textId="05C4BC38" w:rsidR="00655A78" w:rsidRDefault="00655A78"/>
    <w:p w14:paraId="61B8DF60" w14:textId="0C5E5CA4" w:rsidR="00655A78" w:rsidRDefault="00655A78"/>
    <w:tbl>
      <w:tblPr>
        <w:tblStyle w:val="TableGrid"/>
        <w:tblW w:w="0" w:type="auto"/>
        <w:tblLook w:val="04A0" w:firstRow="1" w:lastRow="0" w:firstColumn="1" w:lastColumn="0" w:noHBand="0" w:noVBand="1"/>
      </w:tblPr>
      <w:tblGrid>
        <w:gridCol w:w="4508"/>
        <w:gridCol w:w="4508"/>
      </w:tblGrid>
      <w:tr w:rsidR="00CD76F9" w14:paraId="2848DB34" w14:textId="77777777" w:rsidTr="00CD76F9">
        <w:tc>
          <w:tcPr>
            <w:tcW w:w="4621" w:type="dxa"/>
          </w:tcPr>
          <w:p w14:paraId="0F6DBB1B" w14:textId="77777777" w:rsidR="00CD76F9" w:rsidRDefault="00CD76F9">
            <w:r>
              <w:lastRenderedPageBreak/>
              <w:t>Covert treatment may only be considered for a person who lacks capacity. Outline the assessment of mental capacity (see appendix for guidance)</w:t>
            </w:r>
          </w:p>
          <w:p w14:paraId="1427FC64" w14:textId="77777777" w:rsidR="00CD76F9" w:rsidRDefault="00CD76F9"/>
          <w:p w14:paraId="545078B8" w14:textId="77777777" w:rsidR="00CD76F9" w:rsidRDefault="00CD76F9">
            <w:r>
              <w:t>Parties involved in assessment (name and signature):</w:t>
            </w:r>
          </w:p>
          <w:p w14:paraId="1F987D3C" w14:textId="77777777" w:rsidR="00CD76F9" w:rsidRDefault="00CD76F9"/>
          <w:p w14:paraId="6A94487B" w14:textId="77777777" w:rsidR="00CD76F9" w:rsidRDefault="00CD76F9">
            <w:r>
              <w:t>Care Manager:</w:t>
            </w:r>
          </w:p>
          <w:p w14:paraId="15DD84CB" w14:textId="77777777" w:rsidR="00CD76F9" w:rsidRDefault="00CD76F9">
            <w:r>
              <w:t>Pharmacist:</w:t>
            </w:r>
          </w:p>
          <w:p w14:paraId="687288D6" w14:textId="77777777" w:rsidR="00CD76F9" w:rsidRDefault="00CD76F9">
            <w:r>
              <w:t>Patient rep:</w:t>
            </w:r>
          </w:p>
          <w:p w14:paraId="1EF344DE" w14:textId="77777777" w:rsidR="00CD76F9" w:rsidRDefault="00CD76F9">
            <w:r>
              <w:t>Other:</w:t>
            </w:r>
          </w:p>
          <w:p w14:paraId="7252BC11" w14:textId="77777777" w:rsidR="00CD76F9" w:rsidRDefault="00CD76F9"/>
          <w:p w14:paraId="58A16620" w14:textId="77777777" w:rsidR="00CD76F9" w:rsidRDefault="00CD76F9"/>
          <w:p w14:paraId="6874293F" w14:textId="77777777" w:rsidR="00CD76F9" w:rsidRDefault="00CD76F9"/>
          <w:p w14:paraId="2633CEC7" w14:textId="77777777" w:rsidR="00CD76F9" w:rsidRDefault="00CD76F9">
            <w:r>
              <w:t>Assessed by:</w:t>
            </w:r>
          </w:p>
          <w:p w14:paraId="6EAD4C2F" w14:textId="77777777" w:rsidR="00CD76F9" w:rsidRDefault="00CD76F9">
            <w:r>
              <w:t>Signature:</w:t>
            </w:r>
          </w:p>
          <w:p w14:paraId="23097B11" w14:textId="77777777" w:rsidR="00CD76F9" w:rsidRDefault="00CD76F9">
            <w:r>
              <w:t>Date of assessment:</w:t>
            </w:r>
          </w:p>
          <w:p w14:paraId="31BE6C4E" w14:textId="77777777" w:rsidR="00CD76F9" w:rsidRDefault="00CD76F9">
            <w:r>
              <w:t>Next review date:</w:t>
            </w:r>
          </w:p>
          <w:p w14:paraId="4EB8A987" w14:textId="77777777" w:rsidR="00CD76F9" w:rsidRDefault="00CD76F9"/>
          <w:p w14:paraId="1D17404E" w14:textId="77777777" w:rsidR="00CD76F9" w:rsidRDefault="00CD76F9"/>
          <w:p w14:paraId="573A8631" w14:textId="77777777" w:rsidR="00CD76F9" w:rsidRDefault="00CD76F9"/>
          <w:p w14:paraId="4144902D" w14:textId="200ABE7D" w:rsidR="00CD76F9" w:rsidRDefault="00CD76F9"/>
        </w:tc>
        <w:tc>
          <w:tcPr>
            <w:tcW w:w="4621" w:type="dxa"/>
          </w:tcPr>
          <w:p w14:paraId="7E5BF166" w14:textId="4E108173" w:rsidR="00CD76F9" w:rsidRDefault="00CD76F9">
            <w:r>
              <w:t>Assessment:</w:t>
            </w:r>
          </w:p>
        </w:tc>
      </w:tr>
    </w:tbl>
    <w:p w14:paraId="1B14AF3C" w14:textId="7303FC98" w:rsidR="00655A78" w:rsidRDefault="00655A78"/>
    <w:p w14:paraId="7AFE3F56" w14:textId="06D0CAA5" w:rsidR="00CD76F9" w:rsidRDefault="00CD76F9"/>
    <w:p w14:paraId="12FACDEC" w14:textId="3ABA9021" w:rsidR="00CD76F9" w:rsidRDefault="00CD76F9"/>
    <w:p w14:paraId="22382113" w14:textId="5E599CA2" w:rsidR="00CD76F9" w:rsidRDefault="00CD76F9"/>
    <w:p w14:paraId="2EDADEAD" w14:textId="1D9D54F0" w:rsidR="00CD76F9" w:rsidRDefault="00CD76F9"/>
    <w:p w14:paraId="37D0369B" w14:textId="49CBB3B9" w:rsidR="00CD76F9" w:rsidRDefault="00CD76F9"/>
    <w:p w14:paraId="26BA8AC3" w14:textId="5D6A2A6A" w:rsidR="00CD76F9" w:rsidRDefault="00CD76F9"/>
    <w:p w14:paraId="4CE9FA9A" w14:textId="473FB478" w:rsidR="00CD76F9" w:rsidRDefault="00CD76F9"/>
    <w:p w14:paraId="71FB4738" w14:textId="4FE81133" w:rsidR="00CD76F9" w:rsidRDefault="00CD76F9"/>
    <w:p w14:paraId="14E8B410" w14:textId="3E5077D2" w:rsidR="00CD76F9" w:rsidRDefault="00CD76F9"/>
    <w:p w14:paraId="30117AFF" w14:textId="29A85BF5" w:rsidR="00CD76F9" w:rsidRDefault="00CD76F9"/>
    <w:p w14:paraId="3ADC9F3F" w14:textId="3CD5F42D" w:rsidR="00CD76F9" w:rsidRDefault="00CD76F9"/>
    <w:p w14:paraId="77053657" w14:textId="1E029933" w:rsidR="00CD76F9" w:rsidRDefault="00CD76F9"/>
    <w:p w14:paraId="5A851B0D" w14:textId="2B207299" w:rsidR="00451F95" w:rsidRDefault="00451F95">
      <w:pPr>
        <w:sectPr w:rsidR="00451F95">
          <w:footerReference w:type="default" r:id="rId8"/>
          <w:pgSz w:w="11906" w:h="16838"/>
          <w:pgMar w:top="1440" w:right="1440" w:bottom="1440" w:left="1440" w:header="708" w:footer="708" w:gutter="0"/>
          <w:cols w:space="708"/>
          <w:docGrid w:linePitch="360"/>
        </w:sectPr>
      </w:pPr>
    </w:p>
    <w:p w14:paraId="4411BC3F" w14:textId="3A26FF5A" w:rsidR="00CD76F9" w:rsidRDefault="00CD76F9">
      <w:pPr>
        <w:rPr>
          <w:b/>
          <w:bCs/>
        </w:rPr>
      </w:pPr>
      <w:r>
        <w:rPr>
          <w:b/>
          <w:bCs/>
        </w:rPr>
        <w:lastRenderedPageBreak/>
        <w:t xml:space="preserve">Medication Review including requirement and method for covert </w:t>
      </w:r>
      <w:proofErr w:type="gramStart"/>
      <w:r>
        <w:rPr>
          <w:b/>
          <w:bCs/>
        </w:rPr>
        <w:t>administration</w:t>
      </w:r>
      <w:proofErr w:type="gramEnd"/>
    </w:p>
    <w:p w14:paraId="051EE203" w14:textId="43461836" w:rsidR="00CD76F9" w:rsidRDefault="00CD76F9">
      <w:r>
        <w:t>To be completed by prescriber and pharmacist in conjunction with care staff and any other interested parties (</w:t>
      </w:r>
      <w:proofErr w:type="gramStart"/>
      <w:r>
        <w:t>e.g.</w:t>
      </w:r>
      <w:proofErr w:type="gramEnd"/>
      <w:r>
        <w:t xml:space="preserve"> relative)</w:t>
      </w:r>
    </w:p>
    <w:p w14:paraId="731BB119" w14:textId="754ADEB4" w:rsidR="00CD76F9" w:rsidRPr="00451F95" w:rsidRDefault="00CD76F9" w:rsidP="00CD76F9">
      <w:pPr>
        <w:tabs>
          <w:tab w:val="left" w:pos="2500"/>
        </w:tabs>
      </w:pPr>
      <w:r w:rsidRPr="00451F95">
        <w:tab/>
      </w:r>
    </w:p>
    <w:tbl>
      <w:tblPr>
        <w:tblStyle w:val="TableGrid"/>
        <w:tblW w:w="0" w:type="auto"/>
        <w:tblLook w:val="04A0" w:firstRow="1" w:lastRow="0" w:firstColumn="1" w:lastColumn="0" w:noHBand="0" w:noVBand="1"/>
      </w:tblPr>
      <w:tblGrid>
        <w:gridCol w:w="1313"/>
        <w:gridCol w:w="1750"/>
        <w:gridCol w:w="1684"/>
        <w:gridCol w:w="1677"/>
        <w:gridCol w:w="1694"/>
        <w:gridCol w:w="5835"/>
      </w:tblGrid>
      <w:tr w:rsidR="00790096" w14:paraId="2DAA53AE" w14:textId="77777777" w:rsidTr="00016A97">
        <w:tc>
          <w:tcPr>
            <w:tcW w:w="1317" w:type="dxa"/>
            <w:tcBorders>
              <w:top w:val="nil"/>
              <w:left w:val="nil"/>
            </w:tcBorders>
          </w:tcPr>
          <w:p w14:paraId="648DC53E" w14:textId="77777777" w:rsidR="00790096" w:rsidRDefault="00790096" w:rsidP="00CD76F9">
            <w:pPr>
              <w:tabs>
                <w:tab w:val="left" w:pos="2500"/>
              </w:tabs>
            </w:pPr>
          </w:p>
        </w:tc>
        <w:tc>
          <w:tcPr>
            <w:tcW w:w="1768" w:type="dxa"/>
          </w:tcPr>
          <w:p w14:paraId="2DD4D702" w14:textId="56359A8F" w:rsidR="00790096" w:rsidRPr="00CD76F9" w:rsidRDefault="00790096" w:rsidP="00CD76F9">
            <w:pPr>
              <w:tabs>
                <w:tab w:val="left" w:pos="2500"/>
              </w:tabs>
            </w:pPr>
            <w:r w:rsidRPr="00790096">
              <w:rPr>
                <w:rFonts w:cstheme="minorHAnsi"/>
                <w:b/>
                <w:bCs/>
                <w:sz w:val="20"/>
                <w:szCs w:val="16"/>
              </w:rPr>
              <w:t xml:space="preserve">Benefit of drug outweighs potential risks </w:t>
            </w:r>
            <w:r w:rsidRPr="00CD76F9">
              <w:rPr>
                <w:rFonts w:cstheme="minorHAnsi"/>
                <w:b/>
                <w:bCs/>
                <w:i/>
                <w:iCs/>
                <w:sz w:val="12"/>
                <w:szCs w:val="8"/>
              </w:rPr>
              <w:t>(see appendix)</w:t>
            </w:r>
            <w:r w:rsidRPr="00CD76F9">
              <w:rPr>
                <w:rFonts w:cstheme="minorHAnsi"/>
                <w:b/>
                <w:bCs/>
                <w:sz w:val="12"/>
                <w:szCs w:val="8"/>
              </w:rPr>
              <w:t xml:space="preserve"> </w:t>
            </w:r>
            <w:r w:rsidRPr="00CD76F9">
              <w:rPr>
                <w:rFonts w:cstheme="minorHAnsi"/>
                <w:b/>
                <w:bCs/>
                <w:sz w:val="18"/>
                <w:szCs w:val="14"/>
              </w:rPr>
              <w:t>– give reason</w:t>
            </w:r>
          </w:p>
        </w:tc>
        <w:tc>
          <w:tcPr>
            <w:tcW w:w="1701" w:type="dxa"/>
          </w:tcPr>
          <w:p w14:paraId="59492863" w14:textId="28C07207" w:rsidR="00790096" w:rsidRDefault="00790096" w:rsidP="00CD76F9">
            <w:pPr>
              <w:tabs>
                <w:tab w:val="left" w:pos="2500"/>
              </w:tabs>
            </w:pPr>
            <w:r w:rsidRPr="00790096">
              <w:rPr>
                <w:b/>
                <w:bCs/>
                <w:sz w:val="20"/>
                <w:szCs w:val="20"/>
              </w:rPr>
              <w:t>Any view expressed by patient?</w:t>
            </w:r>
            <w:r w:rsidRPr="00790096">
              <w:rPr>
                <w:sz w:val="20"/>
                <w:szCs w:val="20"/>
              </w:rPr>
              <w:t xml:space="preserve"> </w:t>
            </w:r>
            <w:r w:rsidRPr="00790096">
              <w:rPr>
                <w:i/>
                <w:iCs/>
                <w:sz w:val="14"/>
                <w:szCs w:val="14"/>
              </w:rPr>
              <w:t>(All means of expression should be explored)</w:t>
            </w:r>
          </w:p>
        </w:tc>
        <w:tc>
          <w:tcPr>
            <w:tcW w:w="1701" w:type="dxa"/>
          </w:tcPr>
          <w:p w14:paraId="669F54CD" w14:textId="6419B056" w:rsidR="00790096" w:rsidRDefault="00790096" w:rsidP="00CD76F9">
            <w:pPr>
              <w:tabs>
                <w:tab w:val="left" w:pos="2500"/>
              </w:tabs>
            </w:pPr>
            <w:r w:rsidRPr="00790096">
              <w:rPr>
                <w:b/>
                <w:bCs/>
                <w:sz w:val="20"/>
                <w:szCs w:val="20"/>
              </w:rPr>
              <w:t>Action taken</w:t>
            </w:r>
            <w:r w:rsidRPr="00790096">
              <w:rPr>
                <w:sz w:val="20"/>
                <w:szCs w:val="20"/>
              </w:rPr>
              <w:t xml:space="preserve"> </w:t>
            </w:r>
            <w:r w:rsidRPr="00790096">
              <w:rPr>
                <w:i/>
                <w:iCs/>
                <w:sz w:val="12"/>
                <w:szCs w:val="12"/>
              </w:rPr>
              <w:t>(</w:t>
            </w:r>
            <w:proofErr w:type="gramStart"/>
            <w:r w:rsidRPr="00790096">
              <w:rPr>
                <w:i/>
                <w:iCs/>
                <w:sz w:val="12"/>
                <w:szCs w:val="12"/>
              </w:rPr>
              <w:t>e.g.</w:t>
            </w:r>
            <w:proofErr w:type="gramEnd"/>
            <w:r w:rsidRPr="00790096">
              <w:rPr>
                <w:i/>
                <w:iCs/>
                <w:sz w:val="12"/>
                <w:szCs w:val="12"/>
              </w:rPr>
              <w:t xml:space="preserve"> Medication stopped, formulation change)</w:t>
            </w:r>
          </w:p>
        </w:tc>
        <w:tc>
          <w:tcPr>
            <w:tcW w:w="1701" w:type="dxa"/>
          </w:tcPr>
          <w:p w14:paraId="09851976" w14:textId="00F8159E" w:rsidR="00790096" w:rsidRPr="00790096" w:rsidRDefault="00790096" w:rsidP="00CD76F9">
            <w:pPr>
              <w:tabs>
                <w:tab w:val="left" w:pos="2500"/>
              </w:tabs>
              <w:rPr>
                <w:b/>
                <w:bCs/>
              </w:rPr>
            </w:pPr>
            <w:r w:rsidRPr="00790096">
              <w:rPr>
                <w:b/>
                <w:bCs/>
                <w:sz w:val="20"/>
                <w:szCs w:val="20"/>
              </w:rPr>
              <w:t>Covert administration required?</w:t>
            </w:r>
          </w:p>
        </w:tc>
        <w:tc>
          <w:tcPr>
            <w:tcW w:w="5954" w:type="dxa"/>
          </w:tcPr>
          <w:p w14:paraId="5E098118" w14:textId="0665C1C3" w:rsidR="00790096" w:rsidRPr="00790096" w:rsidRDefault="00790096" w:rsidP="00CD76F9">
            <w:pPr>
              <w:tabs>
                <w:tab w:val="left" w:pos="2500"/>
              </w:tabs>
              <w:rPr>
                <w:b/>
                <w:bCs/>
              </w:rPr>
            </w:pPr>
            <w:r w:rsidRPr="00790096">
              <w:rPr>
                <w:b/>
                <w:bCs/>
                <w:sz w:val="20"/>
                <w:szCs w:val="20"/>
              </w:rPr>
              <w:t>Method of covert administration</w:t>
            </w:r>
          </w:p>
        </w:tc>
      </w:tr>
      <w:tr w:rsidR="00790096" w14:paraId="7D3A3E20" w14:textId="77777777" w:rsidTr="00016A97">
        <w:tc>
          <w:tcPr>
            <w:tcW w:w="1317" w:type="dxa"/>
          </w:tcPr>
          <w:p w14:paraId="63F83C84" w14:textId="77777777" w:rsidR="00790096" w:rsidRDefault="00790096" w:rsidP="00CD76F9">
            <w:pPr>
              <w:tabs>
                <w:tab w:val="left" w:pos="2500"/>
              </w:tabs>
              <w:rPr>
                <w:b/>
                <w:bCs/>
                <w:sz w:val="20"/>
                <w:szCs w:val="20"/>
              </w:rPr>
            </w:pPr>
          </w:p>
          <w:p w14:paraId="58E19F95" w14:textId="77777777" w:rsidR="00790096" w:rsidRDefault="00790096" w:rsidP="00CD76F9">
            <w:pPr>
              <w:tabs>
                <w:tab w:val="left" w:pos="2500"/>
              </w:tabs>
              <w:rPr>
                <w:b/>
                <w:bCs/>
                <w:sz w:val="20"/>
                <w:szCs w:val="20"/>
              </w:rPr>
            </w:pPr>
            <w:r w:rsidRPr="00CD76F9">
              <w:rPr>
                <w:b/>
                <w:bCs/>
                <w:sz w:val="20"/>
                <w:szCs w:val="20"/>
              </w:rPr>
              <w:t>Medication 1</w:t>
            </w:r>
          </w:p>
          <w:p w14:paraId="2EB9CE8A" w14:textId="77777777" w:rsidR="00790096" w:rsidRDefault="00790096" w:rsidP="00CD76F9">
            <w:pPr>
              <w:tabs>
                <w:tab w:val="left" w:pos="2500"/>
              </w:tabs>
              <w:rPr>
                <w:b/>
                <w:bCs/>
                <w:sz w:val="20"/>
                <w:szCs w:val="20"/>
              </w:rPr>
            </w:pPr>
          </w:p>
          <w:p w14:paraId="7A590B81" w14:textId="62B401E6" w:rsidR="00790096" w:rsidRPr="00CD76F9" w:rsidRDefault="00790096" w:rsidP="00CD76F9">
            <w:pPr>
              <w:tabs>
                <w:tab w:val="left" w:pos="2500"/>
              </w:tabs>
              <w:rPr>
                <w:b/>
                <w:bCs/>
                <w:sz w:val="20"/>
                <w:szCs w:val="20"/>
              </w:rPr>
            </w:pPr>
          </w:p>
        </w:tc>
        <w:tc>
          <w:tcPr>
            <w:tcW w:w="1768" w:type="dxa"/>
          </w:tcPr>
          <w:p w14:paraId="451B5723" w14:textId="77777777" w:rsidR="00790096" w:rsidRDefault="00790096" w:rsidP="00CD76F9">
            <w:pPr>
              <w:tabs>
                <w:tab w:val="left" w:pos="2500"/>
              </w:tabs>
            </w:pPr>
          </w:p>
        </w:tc>
        <w:tc>
          <w:tcPr>
            <w:tcW w:w="1701" w:type="dxa"/>
          </w:tcPr>
          <w:p w14:paraId="44EABC8C" w14:textId="77777777" w:rsidR="00790096" w:rsidRDefault="00790096" w:rsidP="00CD76F9">
            <w:pPr>
              <w:tabs>
                <w:tab w:val="left" w:pos="2500"/>
              </w:tabs>
            </w:pPr>
          </w:p>
        </w:tc>
        <w:tc>
          <w:tcPr>
            <w:tcW w:w="1701" w:type="dxa"/>
          </w:tcPr>
          <w:p w14:paraId="7C5010BC" w14:textId="77777777" w:rsidR="00790096" w:rsidRDefault="00790096" w:rsidP="00CD76F9">
            <w:pPr>
              <w:tabs>
                <w:tab w:val="left" w:pos="2500"/>
              </w:tabs>
            </w:pPr>
          </w:p>
        </w:tc>
        <w:tc>
          <w:tcPr>
            <w:tcW w:w="1701" w:type="dxa"/>
          </w:tcPr>
          <w:p w14:paraId="269F003F" w14:textId="77777777" w:rsidR="00790096" w:rsidRDefault="00790096" w:rsidP="00CD76F9">
            <w:pPr>
              <w:tabs>
                <w:tab w:val="left" w:pos="2500"/>
              </w:tabs>
            </w:pPr>
          </w:p>
        </w:tc>
        <w:tc>
          <w:tcPr>
            <w:tcW w:w="5954" w:type="dxa"/>
          </w:tcPr>
          <w:p w14:paraId="7656DBC6" w14:textId="77777777" w:rsidR="00790096" w:rsidRDefault="00790096" w:rsidP="00CD76F9">
            <w:pPr>
              <w:tabs>
                <w:tab w:val="left" w:pos="2500"/>
              </w:tabs>
            </w:pPr>
          </w:p>
        </w:tc>
      </w:tr>
      <w:tr w:rsidR="00790096" w14:paraId="1308F9CD" w14:textId="77777777" w:rsidTr="00016A97">
        <w:tc>
          <w:tcPr>
            <w:tcW w:w="1317" w:type="dxa"/>
          </w:tcPr>
          <w:p w14:paraId="7DB97E44" w14:textId="77777777" w:rsidR="00790096" w:rsidRDefault="00790096" w:rsidP="00CD76F9">
            <w:pPr>
              <w:tabs>
                <w:tab w:val="left" w:pos="2500"/>
              </w:tabs>
              <w:rPr>
                <w:b/>
                <w:bCs/>
                <w:sz w:val="20"/>
                <w:szCs w:val="20"/>
              </w:rPr>
            </w:pPr>
          </w:p>
          <w:p w14:paraId="0DBF3B88" w14:textId="77777777" w:rsidR="00790096" w:rsidRDefault="00790096" w:rsidP="00CD76F9">
            <w:pPr>
              <w:tabs>
                <w:tab w:val="left" w:pos="2500"/>
              </w:tabs>
              <w:rPr>
                <w:b/>
                <w:bCs/>
                <w:sz w:val="20"/>
                <w:szCs w:val="20"/>
              </w:rPr>
            </w:pPr>
            <w:r w:rsidRPr="00CD76F9">
              <w:rPr>
                <w:b/>
                <w:bCs/>
                <w:sz w:val="20"/>
                <w:szCs w:val="20"/>
              </w:rPr>
              <w:t>Medication 2</w:t>
            </w:r>
          </w:p>
          <w:p w14:paraId="602C8C43" w14:textId="77777777" w:rsidR="00790096" w:rsidRDefault="00790096" w:rsidP="00CD76F9">
            <w:pPr>
              <w:tabs>
                <w:tab w:val="left" w:pos="2500"/>
              </w:tabs>
              <w:rPr>
                <w:b/>
                <w:bCs/>
                <w:sz w:val="20"/>
                <w:szCs w:val="20"/>
              </w:rPr>
            </w:pPr>
          </w:p>
          <w:p w14:paraId="3E6E53ED" w14:textId="7C5B933D" w:rsidR="00790096" w:rsidRPr="00CD76F9" w:rsidRDefault="00790096" w:rsidP="00CD76F9">
            <w:pPr>
              <w:tabs>
                <w:tab w:val="left" w:pos="2500"/>
              </w:tabs>
              <w:rPr>
                <w:b/>
                <w:bCs/>
                <w:sz w:val="20"/>
                <w:szCs w:val="20"/>
              </w:rPr>
            </w:pPr>
          </w:p>
        </w:tc>
        <w:tc>
          <w:tcPr>
            <w:tcW w:w="1768" w:type="dxa"/>
          </w:tcPr>
          <w:p w14:paraId="29968025" w14:textId="77777777" w:rsidR="00790096" w:rsidRDefault="00790096" w:rsidP="00CD76F9">
            <w:pPr>
              <w:tabs>
                <w:tab w:val="left" w:pos="2500"/>
              </w:tabs>
            </w:pPr>
          </w:p>
        </w:tc>
        <w:tc>
          <w:tcPr>
            <w:tcW w:w="1701" w:type="dxa"/>
          </w:tcPr>
          <w:p w14:paraId="0DBEC524" w14:textId="77777777" w:rsidR="00790096" w:rsidRDefault="00790096" w:rsidP="00CD76F9">
            <w:pPr>
              <w:tabs>
                <w:tab w:val="left" w:pos="2500"/>
              </w:tabs>
            </w:pPr>
          </w:p>
        </w:tc>
        <w:tc>
          <w:tcPr>
            <w:tcW w:w="1701" w:type="dxa"/>
          </w:tcPr>
          <w:p w14:paraId="6A9DA44E" w14:textId="77777777" w:rsidR="00790096" w:rsidRDefault="00790096" w:rsidP="00CD76F9">
            <w:pPr>
              <w:tabs>
                <w:tab w:val="left" w:pos="2500"/>
              </w:tabs>
            </w:pPr>
          </w:p>
        </w:tc>
        <w:tc>
          <w:tcPr>
            <w:tcW w:w="1701" w:type="dxa"/>
          </w:tcPr>
          <w:p w14:paraId="3CB54750" w14:textId="77777777" w:rsidR="00790096" w:rsidRDefault="00790096" w:rsidP="00CD76F9">
            <w:pPr>
              <w:tabs>
                <w:tab w:val="left" w:pos="2500"/>
              </w:tabs>
            </w:pPr>
          </w:p>
        </w:tc>
        <w:tc>
          <w:tcPr>
            <w:tcW w:w="5954" w:type="dxa"/>
          </w:tcPr>
          <w:p w14:paraId="18E48D2F" w14:textId="77777777" w:rsidR="00790096" w:rsidRDefault="00790096" w:rsidP="00CD76F9">
            <w:pPr>
              <w:tabs>
                <w:tab w:val="left" w:pos="2500"/>
              </w:tabs>
            </w:pPr>
          </w:p>
        </w:tc>
      </w:tr>
      <w:tr w:rsidR="00790096" w14:paraId="75755A08" w14:textId="77777777" w:rsidTr="00016A97">
        <w:tc>
          <w:tcPr>
            <w:tcW w:w="1317" w:type="dxa"/>
          </w:tcPr>
          <w:p w14:paraId="32647874" w14:textId="77777777" w:rsidR="00790096" w:rsidRDefault="00790096" w:rsidP="00CD76F9">
            <w:pPr>
              <w:tabs>
                <w:tab w:val="left" w:pos="2500"/>
              </w:tabs>
              <w:rPr>
                <w:b/>
                <w:bCs/>
                <w:sz w:val="20"/>
                <w:szCs w:val="20"/>
              </w:rPr>
            </w:pPr>
          </w:p>
          <w:p w14:paraId="35BAE941" w14:textId="77777777" w:rsidR="00790096" w:rsidRDefault="00790096" w:rsidP="00CD76F9">
            <w:pPr>
              <w:tabs>
                <w:tab w:val="left" w:pos="2500"/>
              </w:tabs>
              <w:rPr>
                <w:b/>
                <w:bCs/>
                <w:sz w:val="20"/>
                <w:szCs w:val="20"/>
              </w:rPr>
            </w:pPr>
            <w:r w:rsidRPr="00CD76F9">
              <w:rPr>
                <w:b/>
                <w:bCs/>
                <w:sz w:val="20"/>
                <w:szCs w:val="20"/>
              </w:rPr>
              <w:t>Medication 3</w:t>
            </w:r>
          </w:p>
          <w:p w14:paraId="52187916" w14:textId="77777777" w:rsidR="00790096" w:rsidRDefault="00790096" w:rsidP="00CD76F9">
            <w:pPr>
              <w:tabs>
                <w:tab w:val="left" w:pos="2500"/>
              </w:tabs>
              <w:rPr>
                <w:b/>
                <w:bCs/>
                <w:sz w:val="20"/>
                <w:szCs w:val="20"/>
              </w:rPr>
            </w:pPr>
          </w:p>
          <w:p w14:paraId="5A63EA03" w14:textId="5E934059" w:rsidR="00790096" w:rsidRPr="00CD76F9" w:rsidRDefault="00790096" w:rsidP="00CD76F9">
            <w:pPr>
              <w:tabs>
                <w:tab w:val="left" w:pos="2500"/>
              </w:tabs>
              <w:rPr>
                <w:b/>
                <w:bCs/>
                <w:sz w:val="20"/>
                <w:szCs w:val="20"/>
              </w:rPr>
            </w:pPr>
          </w:p>
        </w:tc>
        <w:tc>
          <w:tcPr>
            <w:tcW w:w="1768" w:type="dxa"/>
          </w:tcPr>
          <w:p w14:paraId="46156C4D" w14:textId="77777777" w:rsidR="00790096" w:rsidRDefault="00790096" w:rsidP="00CD76F9">
            <w:pPr>
              <w:tabs>
                <w:tab w:val="left" w:pos="2500"/>
              </w:tabs>
            </w:pPr>
          </w:p>
        </w:tc>
        <w:tc>
          <w:tcPr>
            <w:tcW w:w="1701" w:type="dxa"/>
          </w:tcPr>
          <w:p w14:paraId="3EE89F70" w14:textId="77777777" w:rsidR="00790096" w:rsidRDefault="00790096" w:rsidP="00CD76F9">
            <w:pPr>
              <w:tabs>
                <w:tab w:val="left" w:pos="2500"/>
              </w:tabs>
            </w:pPr>
          </w:p>
        </w:tc>
        <w:tc>
          <w:tcPr>
            <w:tcW w:w="1701" w:type="dxa"/>
          </w:tcPr>
          <w:p w14:paraId="7D3960E1" w14:textId="77777777" w:rsidR="00790096" w:rsidRDefault="00790096" w:rsidP="00CD76F9">
            <w:pPr>
              <w:tabs>
                <w:tab w:val="left" w:pos="2500"/>
              </w:tabs>
            </w:pPr>
          </w:p>
        </w:tc>
        <w:tc>
          <w:tcPr>
            <w:tcW w:w="1701" w:type="dxa"/>
          </w:tcPr>
          <w:p w14:paraId="1D4685BC" w14:textId="77777777" w:rsidR="00790096" w:rsidRDefault="00790096" w:rsidP="00CD76F9">
            <w:pPr>
              <w:tabs>
                <w:tab w:val="left" w:pos="2500"/>
              </w:tabs>
            </w:pPr>
          </w:p>
        </w:tc>
        <w:tc>
          <w:tcPr>
            <w:tcW w:w="5954" w:type="dxa"/>
          </w:tcPr>
          <w:p w14:paraId="556742AA" w14:textId="77777777" w:rsidR="00790096" w:rsidRDefault="00790096" w:rsidP="00CD76F9">
            <w:pPr>
              <w:tabs>
                <w:tab w:val="left" w:pos="2500"/>
              </w:tabs>
            </w:pPr>
          </w:p>
        </w:tc>
      </w:tr>
      <w:tr w:rsidR="00790096" w14:paraId="13B7AC3D" w14:textId="77777777" w:rsidTr="00016A97">
        <w:tc>
          <w:tcPr>
            <w:tcW w:w="1317" w:type="dxa"/>
          </w:tcPr>
          <w:p w14:paraId="25645469" w14:textId="77777777" w:rsidR="00790096" w:rsidRDefault="00790096" w:rsidP="00CD76F9">
            <w:pPr>
              <w:tabs>
                <w:tab w:val="left" w:pos="2500"/>
              </w:tabs>
              <w:rPr>
                <w:b/>
                <w:bCs/>
                <w:sz w:val="20"/>
                <w:szCs w:val="20"/>
              </w:rPr>
            </w:pPr>
          </w:p>
          <w:p w14:paraId="4BADB388" w14:textId="77777777" w:rsidR="00790096" w:rsidRDefault="00790096" w:rsidP="00CD76F9">
            <w:pPr>
              <w:tabs>
                <w:tab w:val="left" w:pos="2500"/>
              </w:tabs>
              <w:rPr>
                <w:b/>
                <w:bCs/>
                <w:sz w:val="20"/>
                <w:szCs w:val="20"/>
              </w:rPr>
            </w:pPr>
            <w:r w:rsidRPr="00CD76F9">
              <w:rPr>
                <w:b/>
                <w:bCs/>
                <w:sz w:val="20"/>
                <w:szCs w:val="20"/>
              </w:rPr>
              <w:t>Medication 4</w:t>
            </w:r>
          </w:p>
          <w:p w14:paraId="18DB0EED" w14:textId="77777777" w:rsidR="00790096" w:rsidRDefault="00790096" w:rsidP="00CD76F9">
            <w:pPr>
              <w:tabs>
                <w:tab w:val="left" w:pos="2500"/>
              </w:tabs>
              <w:rPr>
                <w:b/>
                <w:bCs/>
                <w:sz w:val="20"/>
                <w:szCs w:val="20"/>
              </w:rPr>
            </w:pPr>
          </w:p>
          <w:p w14:paraId="320BE2C9" w14:textId="61CD379B" w:rsidR="00790096" w:rsidRPr="00CD76F9" w:rsidRDefault="00790096" w:rsidP="00CD76F9">
            <w:pPr>
              <w:tabs>
                <w:tab w:val="left" w:pos="2500"/>
              </w:tabs>
              <w:rPr>
                <w:b/>
                <w:bCs/>
                <w:sz w:val="20"/>
                <w:szCs w:val="20"/>
              </w:rPr>
            </w:pPr>
          </w:p>
        </w:tc>
        <w:tc>
          <w:tcPr>
            <w:tcW w:w="1768" w:type="dxa"/>
          </w:tcPr>
          <w:p w14:paraId="0D0818DB" w14:textId="77777777" w:rsidR="00790096" w:rsidRDefault="00790096" w:rsidP="00CD76F9">
            <w:pPr>
              <w:tabs>
                <w:tab w:val="left" w:pos="2500"/>
              </w:tabs>
            </w:pPr>
          </w:p>
        </w:tc>
        <w:tc>
          <w:tcPr>
            <w:tcW w:w="1701" w:type="dxa"/>
          </w:tcPr>
          <w:p w14:paraId="0AAE4940" w14:textId="77777777" w:rsidR="00790096" w:rsidRDefault="00790096" w:rsidP="00CD76F9">
            <w:pPr>
              <w:tabs>
                <w:tab w:val="left" w:pos="2500"/>
              </w:tabs>
            </w:pPr>
          </w:p>
        </w:tc>
        <w:tc>
          <w:tcPr>
            <w:tcW w:w="1701" w:type="dxa"/>
          </w:tcPr>
          <w:p w14:paraId="5B3CDEDC" w14:textId="77777777" w:rsidR="00790096" w:rsidRDefault="00790096" w:rsidP="00CD76F9">
            <w:pPr>
              <w:tabs>
                <w:tab w:val="left" w:pos="2500"/>
              </w:tabs>
            </w:pPr>
          </w:p>
        </w:tc>
        <w:tc>
          <w:tcPr>
            <w:tcW w:w="1701" w:type="dxa"/>
          </w:tcPr>
          <w:p w14:paraId="493E8A1E" w14:textId="77777777" w:rsidR="00790096" w:rsidRDefault="00790096" w:rsidP="00CD76F9">
            <w:pPr>
              <w:tabs>
                <w:tab w:val="left" w:pos="2500"/>
              </w:tabs>
            </w:pPr>
          </w:p>
        </w:tc>
        <w:tc>
          <w:tcPr>
            <w:tcW w:w="5954" w:type="dxa"/>
          </w:tcPr>
          <w:p w14:paraId="292BE332" w14:textId="77777777" w:rsidR="00790096" w:rsidRDefault="00790096" w:rsidP="00CD76F9">
            <w:pPr>
              <w:tabs>
                <w:tab w:val="left" w:pos="2500"/>
              </w:tabs>
            </w:pPr>
          </w:p>
        </w:tc>
      </w:tr>
      <w:tr w:rsidR="00790096" w14:paraId="17B6464C" w14:textId="77777777" w:rsidTr="00016A97">
        <w:tc>
          <w:tcPr>
            <w:tcW w:w="1317" w:type="dxa"/>
          </w:tcPr>
          <w:p w14:paraId="54894209" w14:textId="77777777" w:rsidR="00790096" w:rsidRDefault="00790096" w:rsidP="00CD76F9">
            <w:pPr>
              <w:tabs>
                <w:tab w:val="left" w:pos="2500"/>
              </w:tabs>
              <w:rPr>
                <w:b/>
                <w:bCs/>
                <w:sz w:val="20"/>
                <w:szCs w:val="20"/>
              </w:rPr>
            </w:pPr>
          </w:p>
          <w:p w14:paraId="0221709E" w14:textId="77777777" w:rsidR="00790096" w:rsidRDefault="00790096" w:rsidP="00CD76F9">
            <w:pPr>
              <w:tabs>
                <w:tab w:val="left" w:pos="2500"/>
              </w:tabs>
              <w:rPr>
                <w:b/>
                <w:bCs/>
                <w:sz w:val="20"/>
                <w:szCs w:val="20"/>
              </w:rPr>
            </w:pPr>
            <w:r w:rsidRPr="00CD76F9">
              <w:rPr>
                <w:b/>
                <w:bCs/>
                <w:sz w:val="20"/>
                <w:szCs w:val="20"/>
              </w:rPr>
              <w:t>Medication 5</w:t>
            </w:r>
          </w:p>
          <w:p w14:paraId="4B06227F" w14:textId="77777777" w:rsidR="00790096" w:rsidRDefault="00790096" w:rsidP="00CD76F9">
            <w:pPr>
              <w:tabs>
                <w:tab w:val="left" w:pos="2500"/>
              </w:tabs>
              <w:rPr>
                <w:b/>
                <w:bCs/>
                <w:sz w:val="20"/>
                <w:szCs w:val="20"/>
              </w:rPr>
            </w:pPr>
          </w:p>
          <w:p w14:paraId="0857670C" w14:textId="57EA1A77" w:rsidR="00790096" w:rsidRPr="00CD76F9" w:rsidRDefault="00790096" w:rsidP="00CD76F9">
            <w:pPr>
              <w:tabs>
                <w:tab w:val="left" w:pos="2500"/>
              </w:tabs>
              <w:rPr>
                <w:b/>
                <w:bCs/>
                <w:sz w:val="20"/>
                <w:szCs w:val="20"/>
              </w:rPr>
            </w:pPr>
          </w:p>
        </w:tc>
        <w:tc>
          <w:tcPr>
            <w:tcW w:w="1768" w:type="dxa"/>
          </w:tcPr>
          <w:p w14:paraId="1C18E465" w14:textId="77777777" w:rsidR="00790096" w:rsidRDefault="00790096" w:rsidP="00CD76F9">
            <w:pPr>
              <w:tabs>
                <w:tab w:val="left" w:pos="2500"/>
              </w:tabs>
            </w:pPr>
          </w:p>
        </w:tc>
        <w:tc>
          <w:tcPr>
            <w:tcW w:w="1701" w:type="dxa"/>
          </w:tcPr>
          <w:p w14:paraId="01FEB08A" w14:textId="77777777" w:rsidR="00790096" w:rsidRDefault="00790096" w:rsidP="00CD76F9">
            <w:pPr>
              <w:tabs>
                <w:tab w:val="left" w:pos="2500"/>
              </w:tabs>
            </w:pPr>
          </w:p>
        </w:tc>
        <w:tc>
          <w:tcPr>
            <w:tcW w:w="1701" w:type="dxa"/>
          </w:tcPr>
          <w:p w14:paraId="22C75A4D" w14:textId="77777777" w:rsidR="00790096" w:rsidRDefault="00790096" w:rsidP="00CD76F9">
            <w:pPr>
              <w:tabs>
                <w:tab w:val="left" w:pos="2500"/>
              </w:tabs>
            </w:pPr>
          </w:p>
        </w:tc>
        <w:tc>
          <w:tcPr>
            <w:tcW w:w="1701" w:type="dxa"/>
          </w:tcPr>
          <w:p w14:paraId="54E01058" w14:textId="77777777" w:rsidR="00790096" w:rsidRDefault="00790096" w:rsidP="00CD76F9">
            <w:pPr>
              <w:tabs>
                <w:tab w:val="left" w:pos="2500"/>
              </w:tabs>
            </w:pPr>
          </w:p>
        </w:tc>
        <w:tc>
          <w:tcPr>
            <w:tcW w:w="5954" w:type="dxa"/>
          </w:tcPr>
          <w:p w14:paraId="516E8377" w14:textId="77777777" w:rsidR="00790096" w:rsidRDefault="00790096" w:rsidP="00CD76F9">
            <w:pPr>
              <w:tabs>
                <w:tab w:val="left" w:pos="2500"/>
              </w:tabs>
            </w:pPr>
          </w:p>
        </w:tc>
      </w:tr>
    </w:tbl>
    <w:p w14:paraId="026081A7" w14:textId="33E9149F" w:rsidR="00057F35" w:rsidRDefault="00790096" w:rsidP="00CD76F9">
      <w:pPr>
        <w:tabs>
          <w:tab w:val="left" w:pos="2500"/>
        </w:tabs>
        <w:rPr>
          <w:i/>
          <w:iCs/>
        </w:rPr>
      </w:pPr>
      <w:r w:rsidRPr="00790096">
        <w:rPr>
          <w:i/>
          <w:iCs/>
        </w:rPr>
        <w:t xml:space="preserve">For patients with more than 5 medicines to be given covertly, please copy this page as </w:t>
      </w:r>
      <w:r w:rsidR="00016A97" w:rsidRPr="00790096">
        <w:rPr>
          <w:i/>
          <w:iCs/>
        </w:rPr>
        <w:t>necessary.</w:t>
      </w:r>
    </w:p>
    <w:p w14:paraId="7770E38E" w14:textId="0617E31A" w:rsidR="00451F95" w:rsidRDefault="00451F95" w:rsidP="00CD76F9">
      <w:pPr>
        <w:tabs>
          <w:tab w:val="left" w:pos="2500"/>
        </w:tabs>
        <w:rPr>
          <w:i/>
          <w:iCs/>
        </w:rPr>
        <w:sectPr w:rsidR="00451F95" w:rsidSect="00451F95">
          <w:pgSz w:w="16838" w:h="11906" w:orient="landscape"/>
          <w:pgMar w:top="1440" w:right="1440" w:bottom="1440" w:left="1440" w:header="709" w:footer="709" w:gutter="0"/>
          <w:cols w:space="708"/>
          <w:docGrid w:linePitch="360"/>
        </w:sectPr>
      </w:pPr>
    </w:p>
    <w:p w14:paraId="5057EE98" w14:textId="58691363" w:rsidR="00057F35" w:rsidRDefault="00057F35" w:rsidP="00CD76F9">
      <w:pPr>
        <w:tabs>
          <w:tab w:val="left" w:pos="2500"/>
        </w:tabs>
        <w:rPr>
          <w:i/>
          <w:iCs/>
        </w:rPr>
      </w:pPr>
    </w:p>
    <w:p w14:paraId="3279B339" w14:textId="77777777" w:rsidR="00057F35" w:rsidRPr="00057F35" w:rsidRDefault="00057F35" w:rsidP="00CD76F9">
      <w:pPr>
        <w:tabs>
          <w:tab w:val="left" w:pos="2500"/>
        </w:tabs>
        <w:rPr>
          <w:b/>
          <w:bCs/>
        </w:rPr>
      </w:pPr>
      <w:r w:rsidRPr="00057F35">
        <w:rPr>
          <w:b/>
          <w:bCs/>
        </w:rPr>
        <w:t xml:space="preserve">APPENDIX Background </w:t>
      </w:r>
    </w:p>
    <w:p w14:paraId="252BFA47" w14:textId="77777777" w:rsidR="00057F35" w:rsidRDefault="00057F35" w:rsidP="00CD76F9">
      <w:pPr>
        <w:tabs>
          <w:tab w:val="left" w:pos="2500"/>
        </w:tabs>
      </w:pPr>
      <w:r>
        <w:sym w:font="Symbol" w:char="F0B7"/>
      </w:r>
      <w:r>
        <w:t xml:space="preserve"> Covert administration of medicines is the term used when medicines are administered in a disguised form without the knowledge of consent of the person receiving them (for example, medicines added to food and drink). </w:t>
      </w:r>
    </w:p>
    <w:p w14:paraId="17EE153A" w14:textId="77777777" w:rsidR="00057F35" w:rsidRDefault="00057F35" w:rsidP="00CD76F9">
      <w:pPr>
        <w:tabs>
          <w:tab w:val="left" w:pos="2500"/>
        </w:tabs>
      </w:pPr>
      <w:r>
        <w:sym w:font="Symbol" w:char="F0B7"/>
      </w:r>
      <w:r>
        <w:t xml:space="preserve"> Covert medication must NEVER be given to someone who </w:t>
      </w:r>
      <w:proofErr w:type="gramStart"/>
      <w:r>
        <w:t>is capable of giving</w:t>
      </w:r>
      <w:proofErr w:type="gramEnd"/>
      <w:r>
        <w:t xml:space="preserve"> informed consent to medical treatment. </w:t>
      </w:r>
    </w:p>
    <w:p w14:paraId="586286B6" w14:textId="77777777" w:rsidR="00057F35" w:rsidRDefault="00057F35" w:rsidP="00CD76F9">
      <w:pPr>
        <w:tabs>
          <w:tab w:val="left" w:pos="2500"/>
        </w:tabs>
      </w:pPr>
      <w:r>
        <w:sym w:font="Symbol" w:char="F0B7"/>
      </w:r>
      <w:r>
        <w:t xml:space="preserve"> Administration of medication against a person’s wish may be unlawful. </w:t>
      </w:r>
    </w:p>
    <w:p w14:paraId="0D3178F1" w14:textId="77777777" w:rsidR="00057F35" w:rsidRDefault="00057F35" w:rsidP="00CD76F9">
      <w:pPr>
        <w:tabs>
          <w:tab w:val="left" w:pos="2500"/>
        </w:tabs>
      </w:pPr>
      <w:r>
        <w:sym w:font="Symbol" w:char="F0B7"/>
      </w:r>
      <w:r>
        <w:t xml:space="preserve"> Covert administration is only likely to be necessary or appropriate where a service user actively refuses their medication but is judged not to have the capacity to understand the consequences of their refusal and the medication is deemed essential to the patient’s health and wellbeing. </w:t>
      </w:r>
    </w:p>
    <w:p w14:paraId="52199275" w14:textId="3DF96ECC" w:rsidR="00057F35" w:rsidRDefault="00057F35" w:rsidP="00CD76F9">
      <w:pPr>
        <w:tabs>
          <w:tab w:val="left" w:pos="2500"/>
        </w:tabs>
      </w:pPr>
      <w:r>
        <w:sym w:font="Symbol" w:char="F0B7"/>
      </w:r>
      <w:r>
        <w:t xml:space="preserve"> The proposal to administer covertly should be discussed with the resident’s GP and with a relative, carer/ patient advocate and pharmacist.</w:t>
      </w:r>
    </w:p>
    <w:p w14:paraId="0A4AFBAC" w14:textId="77777777" w:rsidR="00057F35" w:rsidRDefault="00057F35" w:rsidP="00CD76F9">
      <w:pPr>
        <w:tabs>
          <w:tab w:val="left" w:pos="2500"/>
        </w:tabs>
      </w:pPr>
      <w:r w:rsidRPr="00057F35">
        <w:rPr>
          <w:b/>
          <w:bCs/>
        </w:rPr>
        <w:t>Procedure Necessity</w:t>
      </w:r>
      <w:r>
        <w:t xml:space="preserve"> </w:t>
      </w:r>
    </w:p>
    <w:p w14:paraId="644CABA8" w14:textId="77777777" w:rsidR="00057F35" w:rsidRDefault="00057F35" w:rsidP="00CD76F9">
      <w:pPr>
        <w:tabs>
          <w:tab w:val="left" w:pos="2500"/>
        </w:tabs>
      </w:pPr>
      <w:r>
        <w:sym w:font="Symbol" w:char="F0B7"/>
      </w:r>
      <w:r>
        <w:t xml:space="preserve"> Will the patient consent to the medication being given in another form? </w:t>
      </w:r>
    </w:p>
    <w:p w14:paraId="0F6D09FE" w14:textId="77777777" w:rsidR="00057F35" w:rsidRDefault="00057F35" w:rsidP="00CD76F9">
      <w:pPr>
        <w:tabs>
          <w:tab w:val="left" w:pos="2500"/>
        </w:tabs>
      </w:pPr>
      <w:r>
        <w:sym w:font="Symbol" w:char="F0B7"/>
      </w:r>
      <w:r>
        <w:t xml:space="preserve"> Is the treatment so essential it needs to be given by deception? </w:t>
      </w:r>
    </w:p>
    <w:p w14:paraId="5AC768A9" w14:textId="77777777" w:rsidR="00057F35" w:rsidRDefault="00057F35" w:rsidP="00CD76F9">
      <w:pPr>
        <w:tabs>
          <w:tab w:val="left" w:pos="2500"/>
        </w:tabs>
      </w:pPr>
      <w:r>
        <w:sym w:font="Symbol" w:char="F0B7"/>
      </w:r>
      <w:r>
        <w:t xml:space="preserve"> Practitioners should base their clinical decisions on clinical guidelines where available, </w:t>
      </w:r>
      <w:proofErr w:type="gramStart"/>
      <w:r>
        <w:t>e.g.</w:t>
      </w:r>
      <w:proofErr w:type="gramEnd"/>
      <w:r>
        <w:t xml:space="preserve"> National Institute of Health and Social Care Excellence (NICE) Clinical Guidance 42, which relates to dementia or best clinical practice. </w:t>
      </w:r>
    </w:p>
    <w:p w14:paraId="39738B0A" w14:textId="77777777" w:rsidR="00057F35" w:rsidRPr="00057F35" w:rsidRDefault="00057F35" w:rsidP="00CD76F9">
      <w:pPr>
        <w:tabs>
          <w:tab w:val="left" w:pos="2500"/>
        </w:tabs>
        <w:rPr>
          <w:b/>
          <w:bCs/>
        </w:rPr>
      </w:pPr>
      <w:r w:rsidRPr="00057F35">
        <w:rPr>
          <w:b/>
          <w:bCs/>
        </w:rPr>
        <w:t xml:space="preserve">Capacity </w:t>
      </w:r>
    </w:p>
    <w:p w14:paraId="2BE00E4A" w14:textId="77777777" w:rsidR="00057F35" w:rsidRDefault="00057F35" w:rsidP="00CD76F9">
      <w:pPr>
        <w:tabs>
          <w:tab w:val="left" w:pos="2500"/>
        </w:tabs>
      </w:pPr>
      <w:r>
        <w:sym w:font="Symbol" w:char="F0B7"/>
      </w:r>
      <w:r>
        <w:t xml:space="preserve"> Does the person have the capacity to decide about medical treatment? </w:t>
      </w:r>
    </w:p>
    <w:p w14:paraId="343E006F" w14:textId="77777777" w:rsidR="00057F35" w:rsidRDefault="00057F35" w:rsidP="00CD76F9">
      <w:pPr>
        <w:tabs>
          <w:tab w:val="left" w:pos="2500"/>
        </w:tabs>
      </w:pPr>
      <w:r>
        <w:sym w:font="Symbol" w:char="F0B7"/>
      </w:r>
      <w:r>
        <w:t xml:space="preserve"> The person must have been assessed in accordance with the Mental Capacity Act 2005 (MCA). This process should be timely and documented. </w:t>
      </w:r>
    </w:p>
    <w:p w14:paraId="4E74079F" w14:textId="77CDFBB3" w:rsidR="00057F35" w:rsidRPr="00057F35" w:rsidRDefault="00057F35" w:rsidP="00CD76F9">
      <w:pPr>
        <w:tabs>
          <w:tab w:val="left" w:pos="2500"/>
        </w:tabs>
        <w:rPr>
          <w:b/>
          <w:bCs/>
        </w:rPr>
      </w:pPr>
      <w:r w:rsidRPr="00057F35">
        <w:rPr>
          <w:b/>
          <w:bCs/>
        </w:rPr>
        <w:t xml:space="preserve">Benefit </w:t>
      </w:r>
    </w:p>
    <w:p w14:paraId="65C22E19" w14:textId="77777777" w:rsidR="00057F35" w:rsidRDefault="00057F35" w:rsidP="00CD76F9">
      <w:pPr>
        <w:tabs>
          <w:tab w:val="left" w:pos="2500"/>
        </w:tabs>
      </w:pPr>
      <w:r>
        <w:sym w:font="Symbol" w:char="F0B7"/>
      </w:r>
      <w:r>
        <w:t xml:space="preserve"> Is the treatment of benefit to the person? </w:t>
      </w:r>
    </w:p>
    <w:p w14:paraId="7AC33EF0" w14:textId="77777777" w:rsidR="00057F35" w:rsidRDefault="00057F35" w:rsidP="00CD76F9">
      <w:pPr>
        <w:tabs>
          <w:tab w:val="left" w:pos="2500"/>
        </w:tabs>
      </w:pPr>
      <w:r>
        <w:sym w:font="Symbol" w:char="F0B7"/>
      </w:r>
      <w:r>
        <w:t xml:space="preserve"> Treatment must be for the benefit of the individual and not to benefit others. </w:t>
      </w:r>
    </w:p>
    <w:p w14:paraId="086DD06D" w14:textId="77777777" w:rsidR="00057F35" w:rsidRDefault="00057F35" w:rsidP="00CD76F9">
      <w:pPr>
        <w:tabs>
          <w:tab w:val="left" w:pos="2500"/>
        </w:tabs>
      </w:pPr>
      <w:r>
        <w:sym w:font="Symbol" w:char="F0B7"/>
      </w:r>
      <w:r>
        <w:t xml:space="preserve"> Is there an </w:t>
      </w:r>
      <w:proofErr w:type="gramStart"/>
      <w:r>
        <w:t>evidence based</w:t>
      </w:r>
      <w:proofErr w:type="gramEnd"/>
      <w:r>
        <w:t xml:space="preserve"> indication for the medication? </w:t>
      </w:r>
    </w:p>
    <w:p w14:paraId="1C97CEB2" w14:textId="16D91374" w:rsidR="00057F35" w:rsidRDefault="00057F35" w:rsidP="00CD76F9">
      <w:pPr>
        <w:tabs>
          <w:tab w:val="left" w:pos="2500"/>
        </w:tabs>
      </w:pPr>
      <w:r>
        <w:sym w:font="Symbol" w:char="F0B7"/>
      </w:r>
      <w:r>
        <w:t xml:space="preserve"> Are any potential risks of any possible adverse effects that might be caused by administering the medicine covertly, outweighed by the benefit obtained, </w:t>
      </w:r>
      <w:proofErr w:type="gramStart"/>
      <w:r>
        <w:t>e.g.</w:t>
      </w:r>
      <w:proofErr w:type="gramEnd"/>
      <w:r>
        <w:t xml:space="preserve"> change in absorption or risk of person tasting medicine and then refusing all food and drink. </w:t>
      </w:r>
    </w:p>
    <w:p w14:paraId="20CC01A4" w14:textId="4D67A268" w:rsidR="006A2F8B" w:rsidRDefault="006A2F8B" w:rsidP="00CD76F9">
      <w:pPr>
        <w:tabs>
          <w:tab w:val="left" w:pos="2500"/>
        </w:tabs>
      </w:pPr>
    </w:p>
    <w:p w14:paraId="1BCE419B" w14:textId="52B79845" w:rsidR="006A2F8B" w:rsidRDefault="006A2F8B" w:rsidP="00CD76F9">
      <w:pPr>
        <w:tabs>
          <w:tab w:val="left" w:pos="2500"/>
        </w:tabs>
      </w:pPr>
    </w:p>
    <w:p w14:paraId="68597B69" w14:textId="77777777" w:rsidR="006A2F8B" w:rsidRDefault="006A2F8B" w:rsidP="00CD76F9">
      <w:pPr>
        <w:tabs>
          <w:tab w:val="left" w:pos="2500"/>
        </w:tabs>
      </w:pPr>
    </w:p>
    <w:p w14:paraId="2604D0B4" w14:textId="49A36649" w:rsidR="00057F35" w:rsidRPr="00057F35" w:rsidRDefault="00057F35" w:rsidP="00CD76F9">
      <w:pPr>
        <w:tabs>
          <w:tab w:val="left" w:pos="2500"/>
        </w:tabs>
        <w:rPr>
          <w:b/>
          <w:bCs/>
        </w:rPr>
      </w:pPr>
      <w:r w:rsidRPr="00057F35">
        <w:rPr>
          <w:b/>
          <w:bCs/>
        </w:rPr>
        <w:lastRenderedPageBreak/>
        <w:t xml:space="preserve">Least Restriction of freedom </w:t>
      </w:r>
    </w:p>
    <w:p w14:paraId="771FF828" w14:textId="77777777" w:rsidR="00057F35" w:rsidRDefault="00057F35" w:rsidP="00CD76F9">
      <w:pPr>
        <w:tabs>
          <w:tab w:val="left" w:pos="2500"/>
        </w:tabs>
      </w:pPr>
      <w:r>
        <w:sym w:font="Symbol" w:char="F0B7"/>
      </w:r>
      <w:r>
        <w:t xml:space="preserve"> Is the covert method the best way to achieve administration of medication? </w:t>
      </w:r>
    </w:p>
    <w:p w14:paraId="6CC6FE1C" w14:textId="77777777" w:rsidR="00057F35" w:rsidRDefault="00057F35" w:rsidP="00CD76F9">
      <w:pPr>
        <w:tabs>
          <w:tab w:val="left" w:pos="2500"/>
        </w:tabs>
      </w:pPr>
      <w:r>
        <w:sym w:font="Symbol" w:char="F0B7"/>
      </w:r>
      <w:r>
        <w:t xml:space="preserve"> Any covert administration must not compromise the individual’s freedom. </w:t>
      </w:r>
    </w:p>
    <w:p w14:paraId="0AF1FD37" w14:textId="008BEB3F" w:rsidR="00057F35" w:rsidRDefault="00057F35" w:rsidP="00CD76F9">
      <w:pPr>
        <w:tabs>
          <w:tab w:val="left" w:pos="2500"/>
        </w:tabs>
      </w:pPr>
      <w:r>
        <w:sym w:font="Symbol" w:char="F0B7"/>
      </w:r>
      <w:r>
        <w:t xml:space="preserve"> Is the chosen method for covert administration the best way of providing the medicine to the person </w:t>
      </w:r>
      <w:proofErr w:type="gramStart"/>
      <w:r>
        <w:t>and also</w:t>
      </w:r>
      <w:proofErr w:type="gramEnd"/>
      <w:r>
        <w:t xml:space="preserve"> causes the person the least distress? </w:t>
      </w:r>
    </w:p>
    <w:p w14:paraId="12CC6F36" w14:textId="77777777" w:rsidR="00057F35" w:rsidRDefault="00057F35" w:rsidP="00CD76F9">
      <w:pPr>
        <w:tabs>
          <w:tab w:val="left" w:pos="2500"/>
        </w:tabs>
      </w:pPr>
    </w:p>
    <w:p w14:paraId="50E5F411" w14:textId="06E143C8" w:rsidR="00057F35" w:rsidRPr="00057F35" w:rsidRDefault="00057F35" w:rsidP="00CD76F9">
      <w:pPr>
        <w:tabs>
          <w:tab w:val="left" w:pos="2500"/>
        </w:tabs>
        <w:rPr>
          <w:b/>
          <w:bCs/>
        </w:rPr>
      </w:pPr>
      <w:r w:rsidRPr="00057F35">
        <w:rPr>
          <w:b/>
          <w:bCs/>
        </w:rPr>
        <w:t xml:space="preserve">Take the person’s past and present wishes into </w:t>
      </w:r>
      <w:proofErr w:type="gramStart"/>
      <w:r w:rsidRPr="00057F35">
        <w:rPr>
          <w:b/>
          <w:bCs/>
        </w:rPr>
        <w:t>account</w:t>
      </w:r>
      <w:proofErr w:type="gramEnd"/>
      <w:r w:rsidRPr="00057F35">
        <w:rPr>
          <w:b/>
          <w:bCs/>
        </w:rPr>
        <w:t xml:space="preserve"> </w:t>
      </w:r>
    </w:p>
    <w:p w14:paraId="11348DB4" w14:textId="77777777" w:rsidR="00057F35" w:rsidRDefault="00057F35" w:rsidP="00CD76F9">
      <w:pPr>
        <w:tabs>
          <w:tab w:val="left" w:pos="2500"/>
        </w:tabs>
      </w:pPr>
      <w:r>
        <w:sym w:font="Symbol" w:char="F0B7"/>
      </w:r>
      <w:r>
        <w:t xml:space="preserve"> Has an advance statement been made? </w:t>
      </w:r>
    </w:p>
    <w:p w14:paraId="08C920CF" w14:textId="77777777" w:rsidR="00057F35" w:rsidRDefault="00057F35" w:rsidP="00CD76F9">
      <w:pPr>
        <w:tabs>
          <w:tab w:val="left" w:pos="2500"/>
        </w:tabs>
      </w:pPr>
      <w:r>
        <w:sym w:font="Symbol" w:char="F0B7"/>
      </w:r>
      <w:r>
        <w:t xml:space="preserve"> It is important to take into account anything the person may have said to family and friends or involve an independent </w:t>
      </w:r>
      <w:proofErr w:type="gramStart"/>
      <w:r>
        <w:t>advocacy</w:t>
      </w:r>
      <w:proofErr w:type="gramEnd"/>
      <w:r>
        <w:t xml:space="preserve"> </w:t>
      </w:r>
    </w:p>
    <w:p w14:paraId="5CD1AEF3" w14:textId="47D31B3F" w:rsidR="00057F35" w:rsidRPr="00057F35" w:rsidRDefault="00057F35" w:rsidP="00CD76F9">
      <w:pPr>
        <w:tabs>
          <w:tab w:val="left" w:pos="2500"/>
        </w:tabs>
        <w:rPr>
          <w:b/>
          <w:bCs/>
        </w:rPr>
      </w:pPr>
      <w:r w:rsidRPr="00057F35">
        <w:rPr>
          <w:b/>
          <w:bCs/>
        </w:rPr>
        <w:t xml:space="preserve">Consult </w:t>
      </w:r>
      <w:proofErr w:type="gramStart"/>
      <w:r w:rsidRPr="00057F35">
        <w:rPr>
          <w:b/>
          <w:bCs/>
        </w:rPr>
        <w:t>others</w:t>
      </w:r>
      <w:proofErr w:type="gramEnd"/>
      <w:r w:rsidRPr="00057F35">
        <w:rPr>
          <w:b/>
          <w:bCs/>
        </w:rPr>
        <w:t xml:space="preserve"> </w:t>
      </w:r>
    </w:p>
    <w:p w14:paraId="4E06ACF9" w14:textId="77777777" w:rsidR="00057F35" w:rsidRDefault="00057F35" w:rsidP="00CD76F9">
      <w:pPr>
        <w:tabs>
          <w:tab w:val="left" w:pos="2500"/>
        </w:tabs>
      </w:pPr>
      <w:r>
        <w:sym w:font="Symbol" w:char="F0B7"/>
      </w:r>
      <w:r>
        <w:t xml:space="preserve"> Has there been full discussion within a multidisciplinary team (</w:t>
      </w:r>
      <w:proofErr w:type="gramStart"/>
      <w:r>
        <w:t>e.g.</w:t>
      </w:r>
      <w:proofErr w:type="gramEnd"/>
      <w:r>
        <w:t xml:space="preserve"> GP, consultant, pharmacist, care manager, family/advocate) with expert pharmacy guidance? </w:t>
      </w:r>
    </w:p>
    <w:p w14:paraId="73113FEA" w14:textId="77777777" w:rsidR="00057F35" w:rsidRDefault="00057F35" w:rsidP="00CD76F9">
      <w:pPr>
        <w:tabs>
          <w:tab w:val="left" w:pos="2500"/>
        </w:tabs>
      </w:pPr>
      <w:r>
        <w:sym w:font="Symbol" w:char="F0B7"/>
      </w:r>
      <w:r>
        <w:t xml:space="preserve"> Consideration must also be made of ethical, </w:t>
      </w:r>
      <w:proofErr w:type="gramStart"/>
      <w:r>
        <w:t>cultural</w:t>
      </w:r>
      <w:proofErr w:type="gramEnd"/>
      <w:r>
        <w:t xml:space="preserve"> or religious beliefs. Encourage the person to use existing skills </w:t>
      </w:r>
      <w:r>
        <w:sym w:font="Symbol" w:char="F0B7"/>
      </w:r>
      <w:r>
        <w:t xml:space="preserve"> Have all means of expression been explored? </w:t>
      </w:r>
    </w:p>
    <w:p w14:paraId="48D2E05A" w14:textId="26FC69FC" w:rsidR="00057F35" w:rsidRDefault="00057F35" w:rsidP="00CD76F9">
      <w:pPr>
        <w:tabs>
          <w:tab w:val="left" w:pos="2500"/>
        </w:tabs>
      </w:pPr>
      <w:r>
        <w:sym w:font="Symbol" w:char="F0B7"/>
      </w:r>
      <w:r>
        <w:t xml:space="preserve"> The person should have every opportunity to understand the need for medical treatment and communicate decisions.</w:t>
      </w:r>
    </w:p>
    <w:p w14:paraId="3C7AB8A5" w14:textId="4BE05E02" w:rsidR="00057F35" w:rsidRDefault="00057F35" w:rsidP="00CD76F9">
      <w:pPr>
        <w:tabs>
          <w:tab w:val="left" w:pos="2500"/>
        </w:tabs>
      </w:pPr>
    </w:p>
    <w:p w14:paraId="79835E05" w14:textId="77777777" w:rsidR="006A2F8B" w:rsidRDefault="006A2F8B" w:rsidP="00CD76F9">
      <w:pPr>
        <w:tabs>
          <w:tab w:val="left" w:pos="2500"/>
        </w:tabs>
      </w:pPr>
    </w:p>
    <w:p w14:paraId="29EC509E" w14:textId="77777777" w:rsidR="00057F35" w:rsidRPr="00057F35" w:rsidRDefault="00057F35" w:rsidP="00CD76F9">
      <w:pPr>
        <w:tabs>
          <w:tab w:val="left" w:pos="2500"/>
        </w:tabs>
        <w:rPr>
          <w:u w:val="single"/>
        </w:rPr>
      </w:pPr>
      <w:r w:rsidRPr="00057F35">
        <w:rPr>
          <w:u w:val="single"/>
        </w:rPr>
        <w:t xml:space="preserve">The prescriber will ensure: </w:t>
      </w:r>
    </w:p>
    <w:p w14:paraId="6FE3EBAC" w14:textId="77777777" w:rsidR="00057F35" w:rsidRDefault="00057F35" w:rsidP="00CD76F9">
      <w:pPr>
        <w:tabs>
          <w:tab w:val="left" w:pos="2500"/>
        </w:tabs>
      </w:pPr>
      <w:r>
        <w:t xml:space="preserve">1. The above points are considered and documented in the patient’s medical records </w:t>
      </w:r>
    </w:p>
    <w:p w14:paraId="72AEBF22" w14:textId="77777777" w:rsidR="005C11D3" w:rsidRDefault="00057F35" w:rsidP="00CD76F9">
      <w:pPr>
        <w:tabs>
          <w:tab w:val="left" w:pos="2500"/>
        </w:tabs>
      </w:pPr>
      <w:r>
        <w:t xml:space="preserve">2. The proposed treatment and possible methods of administration are discussed with a pharmacist who will need to consider the pharmaceutical stability of the medication </w:t>
      </w:r>
    </w:p>
    <w:p w14:paraId="2DFD8500" w14:textId="77777777" w:rsidR="005C11D3" w:rsidRDefault="00057F35" w:rsidP="00CD76F9">
      <w:pPr>
        <w:tabs>
          <w:tab w:val="left" w:pos="2500"/>
        </w:tabs>
      </w:pPr>
      <w:r>
        <w:t xml:space="preserve">3. The decision is communicated in writing to the person administering, who will document the use of covert administration into the care plan. </w:t>
      </w:r>
    </w:p>
    <w:p w14:paraId="54F99D91" w14:textId="77777777" w:rsidR="005C11D3" w:rsidRDefault="00057F35" w:rsidP="00CD76F9">
      <w:pPr>
        <w:tabs>
          <w:tab w:val="left" w:pos="2500"/>
        </w:tabs>
      </w:pPr>
      <w:r>
        <w:t xml:space="preserve">4. Reviews are regularly undertaken. The treatment plan should be reviewed within a week of initiation of the covert medicine and if the requirement of covert medication persists, full reviews should be done at less frequent intervals depending on individual circumstances. The review should be led by the original decision maker where possible. </w:t>
      </w:r>
    </w:p>
    <w:p w14:paraId="6AD57DD1" w14:textId="3FBAEA37" w:rsidR="00057F35" w:rsidRDefault="00057F35" w:rsidP="00CD76F9">
      <w:pPr>
        <w:tabs>
          <w:tab w:val="left" w:pos="2500"/>
        </w:tabs>
      </w:pPr>
      <w:r>
        <w:t>5. Necessary instruction is added to the prescription</w:t>
      </w:r>
    </w:p>
    <w:p w14:paraId="00B81853" w14:textId="3189E18C" w:rsidR="006A2F8B" w:rsidRDefault="006A2F8B" w:rsidP="00CD76F9">
      <w:pPr>
        <w:tabs>
          <w:tab w:val="left" w:pos="2500"/>
        </w:tabs>
      </w:pPr>
    </w:p>
    <w:p w14:paraId="119E96F3" w14:textId="77777777" w:rsidR="006A2F8B" w:rsidRDefault="006A2F8B" w:rsidP="00CD76F9">
      <w:pPr>
        <w:tabs>
          <w:tab w:val="left" w:pos="2500"/>
        </w:tabs>
      </w:pPr>
    </w:p>
    <w:p w14:paraId="7BCCF503" w14:textId="77777777" w:rsidR="005C11D3" w:rsidRPr="005C11D3" w:rsidRDefault="005C11D3" w:rsidP="00CD76F9">
      <w:pPr>
        <w:tabs>
          <w:tab w:val="left" w:pos="2500"/>
        </w:tabs>
        <w:rPr>
          <w:u w:val="single"/>
        </w:rPr>
      </w:pPr>
      <w:r w:rsidRPr="005C11D3">
        <w:rPr>
          <w:u w:val="single"/>
        </w:rPr>
        <w:lastRenderedPageBreak/>
        <w:t xml:space="preserve">Those who administer the medication will need to consider the following: </w:t>
      </w:r>
    </w:p>
    <w:p w14:paraId="3E5B8D19" w14:textId="77777777" w:rsidR="005C11D3" w:rsidRDefault="005C11D3" w:rsidP="00CD76F9">
      <w:pPr>
        <w:tabs>
          <w:tab w:val="left" w:pos="2500"/>
        </w:tabs>
      </w:pPr>
      <w:r>
        <w:t xml:space="preserve">1. Does documentation exist allowing the medication to be given covertly, before administration takes place. </w:t>
      </w:r>
    </w:p>
    <w:p w14:paraId="27A53DA8" w14:textId="77777777" w:rsidR="005C11D3" w:rsidRDefault="005C11D3" w:rsidP="00CD76F9">
      <w:pPr>
        <w:tabs>
          <w:tab w:val="left" w:pos="2500"/>
        </w:tabs>
      </w:pPr>
      <w:r>
        <w:t xml:space="preserve">2. What instructions are written on the MAR sheet? </w:t>
      </w:r>
    </w:p>
    <w:p w14:paraId="3A97BE80" w14:textId="77777777" w:rsidR="005C11D3" w:rsidRDefault="005C11D3" w:rsidP="00CD76F9">
      <w:pPr>
        <w:tabs>
          <w:tab w:val="left" w:pos="2500"/>
        </w:tabs>
      </w:pPr>
      <w:r>
        <w:t xml:space="preserve">3. What training have staff had regarding the covert administration of medicines? </w:t>
      </w:r>
    </w:p>
    <w:p w14:paraId="009EF98F" w14:textId="77777777" w:rsidR="005C11D3" w:rsidRDefault="005C11D3" w:rsidP="00CD76F9">
      <w:pPr>
        <w:tabs>
          <w:tab w:val="left" w:pos="2500"/>
        </w:tabs>
      </w:pPr>
      <w:r>
        <w:t xml:space="preserve">4. How are medicines crushed such as with tablet crushers, metal spoons, </w:t>
      </w:r>
      <w:proofErr w:type="gramStart"/>
      <w:r>
        <w:t>pestle</w:t>
      </w:r>
      <w:proofErr w:type="gramEnd"/>
      <w:r>
        <w:t xml:space="preserve"> and mortar? </w:t>
      </w:r>
    </w:p>
    <w:p w14:paraId="28466E53" w14:textId="77777777" w:rsidR="005C11D3" w:rsidRDefault="005C11D3" w:rsidP="00CD76F9">
      <w:pPr>
        <w:tabs>
          <w:tab w:val="left" w:pos="2500"/>
        </w:tabs>
      </w:pPr>
      <w:r>
        <w:t>5. Any medical, cultural or religious dietary requirements should be complied with (</w:t>
      </w:r>
      <w:proofErr w:type="gramStart"/>
      <w:r>
        <w:t>e.g.</w:t>
      </w:r>
      <w:proofErr w:type="gramEnd"/>
      <w:r>
        <w:t xml:space="preserve"> glutenfree for patients with coeliac disease, avoidance of animal gelatine for vegetarian, Jewish or Muslim patients)? </w:t>
      </w:r>
    </w:p>
    <w:p w14:paraId="63A1119E" w14:textId="77777777" w:rsidR="005C11D3" w:rsidRDefault="005C11D3" w:rsidP="00CD76F9">
      <w:pPr>
        <w:tabs>
          <w:tab w:val="left" w:pos="2500"/>
        </w:tabs>
      </w:pPr>
      <w:r>
        <w:t>6. Which foods to use to hide medicines in and where are these medicines stored (</w:t>
      </w:r>
      <w:proofErr w:type="gramStart"/>
      <w:r>
        <w:t>e.g.</w:t>
      </w:r>
      <w:proofErr w:type="gramEnd"/>
      <w:r>
        <w:t xml:space="preserve"> jam, yoghurt, juice)? </w:t>
      </w:r>
    </w:p>
    <w:p w14:paraId="385F37B1" w14:textId="77777777" w:rsidR="005C11D3" w:rsidRDefault="005C11D3" w:rsidP="00CD76F9">
      <w:pPr>
        <w:tabs>
          <w:tab w:val="left" w:pos="2500"/>
        </w:tabs>
      </w:pPr>
      <w:r>
        <w:t xml:space="preserve">7. Does the care plan carry an assessment of the resident’s capacity and identifies who carried out the assessment and when? </w:t>
      </w:r>
    </w:p>
    <w:p w14:paraId="65DB1E52" w14:textId="77777777" w:rsidR="005C11D3" w:rsidRDefault="005C11D3" w:rsidP="00CD76F9">
      <w:pPr>
        <w:tabs>
          <w:tab w:val="left" w:pos="2500"/>
        </w:tabs>
      </w:pPr>
      <w:r>
        <w:t xml:space="preserve">8. Does the care plan reflect the person’s assessed needs and any agreements to administer medicines in food or drink are clearly documented? </w:t>
      </w:r>
    </w:p>
    <w:p w14:paraId="3E8D4B9B" w14:textId="0C119427" w:rsidR="005C11D3" w:rsidRDefault="005C11D3" w:rsidP="00CD76F9">
      <w:pPr>
        <w:tabs>
          <w:tab w:val="left" w:pos="2500"/>
        </w:tabs>
      </w:pPr>
      <w:r>
        <w:t>9. Are there agreed review dates and do reviews take place?</w:t>
      </w:r>
    </w:p>
    <w:p w14:paraId="196D49EA" w14:textId="77777777" w:rsidR="006A2F8B" w:rsidRDefault="006A2F8B" w:rsidP="00CD76F9">
      <w:pPr>
        <w:tabs>
          <w:tab w:val="left" w:pos="2500"/>
        </w:tabs>
      </w:pPr>
    </w:p>
    <w:p w14:paraId="784CFE1F" w14:textId="413324F2" w:rsidR="005C11D3" w:rsidRPr="005C11D3" w:rsidRDefault="005C11D3" w:rsidP="00CD76F9">
      <w:pPr>
        <w:tabs>
          <w:tab w:val="left" w:pos="2500"/>
        </w:tabs>
        <w:rPr>
          <w:b/>
          <w:bCs/>
          <w:u w:val="single"/>
        </w:rPr>
      </w:pPr>
      <w:r>
        <w:rPr>
          <w:b/>
          <w:bCs/>
          <w:u w:val="single"/>
        </w:rPr>
        <w:t xml:space="preserve">1. </w:t>
      </w:r>
      <w:r w:rsidRPr="005C11D3">
        <w:rPr>
          <w:b/>
          <w:bCs/>
          <w:u w:val="single"/>
        </w:rPr>
        <w:t xml:space="preserve">Assessing Capacity </w:t>
      </w:r>
    </w:p>
    <w:p w14:paraId="50F39CC7" w14:textId="10B95883" w:rsidR="005C11D3" w:rsidRDefault="005C11D3" w:rsidP="00CD76F9">
      <w:pPr>
        <w:tabs>
          <w:tab w:val="left" w:pos="2500"/>
        </w:tabs>
      </w:pPr>
      <w:r>
        <w:t xml:space="preserve">1. Who should assess capacity? The Act does not specify who should assess capacity. However, anyone who wishes to carry out an action in connection with the care or treatment of an individual, or who wishes to </w:t>
      </w:r>
      <w:proofErr w:type="gramStart"/>
      <w:r>
        <w:t>make a decision</w:t>
      </w:r>
      <w:proofErr w:type="gramEnd"/>
      <w:r>
        <w:t xml:space="preserve"> on their behalf, must be reasonably satisfied that they lack the requisite capacity. This will require taking appropriate steps to assess their capacity to make the decision. Where consent to medical treatment is required, the health professional proposing the treatment needs to decide whether the patient has the capacity to consent. The reasons why capacity is in doubt should be recorded in the medical records, as should details of the assessment process and its findings. The more serious the decision, the more formal the assessment of capacity is likely to be, and, where appropriate, it might be advisable to refer to a psychiatrist or psychologist for a second opinion.</w:t>
      </w:r>
    </w:p>
    <w:p w14:paraId="318541CA" w14:textId="6039BA4F" w:rsidR="006A2F8B" w:rsidRDefault="006A2F8B" w:rsidP="00CD76F9">
      <w:pPr>
        <w:tabs>
          <w:tab w:val="left" w:pos="2500"/>
        </w:tabs>
      </w:pPr>
    </w:p>
    <w:p w14:paraId="21AD5BAE" w14:textId="12A2DE75" w:rsidR="006A2F8B" w:rsidRDefault="006A2F8B" w:rsidP="00CD76F9">
      <w:pPr>
        <w:tabs>
          <w:tab w:val="left" w:pos="2500"/>
        </w:tabs>
      </w:pPr>
    </w:p>
    <w:p w14:paraId="0D3CE37B" w14:textId="73EFA944" w:rsidR="006A2F8B" w:rsidRDefault="006A2F8B" w:rsidP="00CD76F9">
      <w:pPr>
        <w:tabs>
          <w:tab w:val="left" w:pos="2500"/>
        </w:tabs>
      </w:pPr>
    </w:p>
    <w:p w14:paraId="4C3D8FC3" w14:textId="70C101A1" w:rsidR="006A2F8B" w:rsidRDefault="006A2F8B" w:rsidP="00CD76F9">
      <w:pPr>
        <w:tabs>
          <w:tab w:val="left" w:pos="2500"/>
        </w:tabs>
      </w:pPr>
    </w:p>
    <w:p w14:paraId="37687CDE" w14:textId="77777777" w:rsidR="006A2F8B" w:rsidRDefault="006A2F8B" w:rsidP="00CD76F9">
      <w:pPr>
        <w:tabs>
          <w:tab w:val="left" w:pos="2500"/>
        </w:tabs>
      </w:pPr>
    </w:p>
    <w:p w14:paraId="5C60ED04" w14:textId="4E133C1D" w:rsidR="005C11D3" w:rsidRDefault="005C11D3" w:rsidP="00CD76F9">
      <w:pPr>
        <w:tabs>
          <w:tab w:val="left" w:pos="2500"/>
        </w:tabs>
      </w:pPr>
    </w:p>
    <w:p w14:paraId="5D2BC188" w14:textId="77777777" w:rsidR="005C11D3" w:rsidRPr="005C11D3" w:rsidRDefault="005C11D3" w:rsidP="00CD76F9">
      <w:pPr>
        <w:tabs>
          <w:tab w:val="left" w:pos="2500"/>
        </w:tabs>
        <w:rPr>
          <w:b/>
          <w:bCs/>
          <w:u w:val="single"/>
        </w:rPr>
      </w:pPr>
      <w:r w:rsidRPr="005C11D3">
        <w:rPr>
          <w:b/>
          <w:bCs/>
          <w:u w:val="single"/>
        </w:rPr>
        <w:lastRenderedPageBreak/>
        <w:t xml:space="preserve">2. How do you assess capacity? </w:t>
      </w:r>
    </w:p>
    <w:p w14:paraId="1535A8D9" w14:textId="77777777" w:rsidR="005C11D3" w:rsidRDefault="005C11D3" w:rsidP="00CD76F9">
      <w:pPr>
        <w:tabs>
          <w:tab w:val="left" w:pos="2500"/>
        </w:tabs>
      </w:pPr>
      <w:r>
        <w:t xml:space="preserve">The Act makes use of a ‘functional’ test of capacity, adapted from the common law, which focuses on the decision-making process itself. First it must be established that the person being assessed has ‘an impairment of, or a disturbance in the functioning of, the mind or brain’ which may affect their ability to make the decision in question. Under the Act, a person is regarded as being unable to </w:t>
      </w:r>
      <w:proofErr w:type="gramStart"/>
      <w:r>
        <w:t>make a decision</w:t>
      </w:r>
      <w:proofErr w:type="gramEnd"/>
      <w:r>
        <w:t xml:space="preserve"> if, at the time the decision needs to be made, he or she is unable:</w:t>
      </w:r>
    </w:p>
    <w:p w14:paraId="4F29AF69" w14:textId="0D3B32CD" w:rsidR="005C11D3" w:rsidRPr="005C11D3" w:rsidRDefault="005C11D3" w:rsidP="00CD76F9">
      <w:pPr>
        <w:tabs>
          <w:tab w:val="left" w:pos="2500"/>
        </w:tabs>
        <w:rPr>
          <w:sz w:val="20"/>
          <w:szCs w:val="20"/>
        </w:rPr>
      </w:pPr>
      <w:r w:rsidRPr="005C11D3">
        <w:rPr>
          <w:sz w:val="20"/>
          <w:szCs w:val="20"/>
        </w:rPr>
        <w:sym w:font="Symbol" w:char="F0B7"/>
      </w:r>
      <w:r w:rsidRPr="005C11D3">
        <w:rPr>
          <w:sz w:val="20"/>
          <w:szCs w:val="20"/>
        </w:rPr>
        <w:t xml:space="preserve"> To understand the information relevant to the decision </w:t>
      </w:r>
    </w:p>
    <w:p w14:paraId="5495F669" w14:textId="77777777" w:rsidR="005C11D3" w:rsidRPr="005C11D3" w:rsidRDefault="005C11D3" w:rsidP="00CD76F9">
      <w:pPr>
        <w:tabs>
          <w:tab w:val="left" w:pos="2500"/>
        </w:tabs>
        <w:rPr>
          <w:sz w:val="20"/>
          <w:szCs w:val="20"/>
        </w:rPr>
      </w:pPr>
      <w:r w:rsidRPr="005C11D3">
        <w:rPr>
          <w:sz w:val="20"/>
          <w:szCs w:val="20"/>
        </w:rPr>
        <w:sym w:font="Symbol" w:char="F0B7"/>
      </w:r>
      <w:r w:rsidRPr="005C11D3">
        <w:rPr>
          <w:sz w:val="20"/>
          <w:szCs w:val="20"/>
        </w:rPr>
        <w:t xml:space="preserve"> To retain the information relevant to the decision </w:t>
      </w:r>
    </w:p>
    <w:p w14:paraId="6144217F" w14:textId="77777777" w:rsidR="005C11D3" w:rsidRPr="005C11D3" w:rsidRDefault="005C11D3" w:rsidP="00CD76F9">
      <w:pPr>
        <w:tabs>
          <w:tab w:val="left" w:pos="2500"/>
        </w:tabs>
        <w:rPr>
          <w:sz w:val="20"/>
          <w:szCs w:val="20"/>
        </w:rPr>
      </w:pPr>
      <w:r w:rsidRPr="005C11D3">
        <w:rPr>
          <w:sz w:val="20"/>
          <w:szCs w:val="20"/>
        </w:rPr>
        <w:sym w:font="Symbol" w:char="F0B7"/>
      </w:r>
      <w:r w:rsidRPr="005C11D3">
        <w:rPr>
          <w:sz w:val="20"/>
          <w:szCs w:val="20"/>
        </w:rPr>
        <w:t xml:space="preserve"> To use or weigh the information; or </w:t>
      </w:r>
      <w:r w:rsidRPr="005C11D3">
        <w:rPr>
          <w:sz w:val="20"/>
          <w:szCs w:val="20"/>
        </w:rPr>
        <w:sym w:font="Symbol" w:char="F0B7"/>
      </w:r>
      <w:r w:rsidRPr="005C11D3">
        <w:rPr>
          <w:sz w:val="20"/>
          <w:szCs w:val="20"/>
        </w:rPr>
        <w:t xml:space="preserve"> To communicate the decision (by any means) </w:t>
      </w:r>
    </w:p>
    <w:p w14:paraId="52F60917" w14:textId="0DC5F3BC" w:rsidR="005C11D3" w:rsidRDefault="005C11D3" w:rsidP="00CD76F9">
      <w:pPr>
        <w:tabs>
          <w:tab w:val="left" w:pos="2500"/>
        </w:tabs>
      </w:pPr>
      <w:r>
        <w:t>Where an individual fails one or more parts of this test, then they do not have the relevant capacity and the entire test is failed.</w:t>
      </w:r>
    </w:p>
    <w:p w14:paraId="7E242AAA" w14:textId="24A8B4F3" w:rsidR="005C11D3" w:rsidRDefault="005C11D3" w:rsidP="00CD76F9">
      <w:pPr>
        <w:tabs>
          <w:tab w:val="left" w:pos="2500"/>
        </w:tabs>
      </w:pPr>
      <w:r>
        <w:t xml:space="preserve">In assessing capacity, consideration should be given, where appropriate, to the views of those close to the individual. Family members and close friends may be able to provide valuable background information, although their views about what they might want for the individual must not be allowed to influence the assessment. An assessment that a person lacks capacity to </w:t>
      </w:r>
      <w:proofErr w:type="gramStart"/>
      <w:r>
        <w:t>make a decision</w:t>
      </w:r>
      <w:proofErr w:type="gramEnd"/>
      <w:r>
        <w:t xml:space="preserve"> must not be discriminatory. It must not be based on a person’s age, appearance, assumptions about their condition or any aspect of their behaviour.</w:t>
      </w:r>
    </w:p>
    <w:p w14:paraId="77328D4A" w14:textId="696346DE" w:rsidR="005C11D3" w:rsidRDefault="005C11D3" w:rsidP="00CD76F9">
      <w:pPr>
        <w:tabs>
          <w:tab w:val="left" w:pos="2500"/>
        </w:tabs>
      </w:pPr>
    </w:p>
    <w:p w14:paraId="4CC8421B" w14:textId="77777777" w:rsidR="005C11D3" w:rsidRPr="005C11D3" w:rsidRDefault="005C11D3" w:rsidP="00CD76F9">
      <w:pPr>
        <w:tabs>
          <w:tab w:val="left" w:pos="2500"/>
        </w:tabs>
        <w:rPr>
          <w:b/>
          <w:bCs/>
          <w:u w:val="single"/>
        </w:rPr>
      </w:pPr>
      <w:r w:rsidRPr="005C11D3">
        <w:rPr>
          <w:b/>
          <w:bCs/>
          <w:u w:val="single"/>
        </w:rPr>
        <w:t xml:space="preserve">3. Uncertainties about capacity </w:t>
      </w:r>
    </w:p>
    <w:p w14:paraId="20A29D93" w14:textId="50DE04C1" w:rsidR="005C11D3" w:rsidRDefault="005C11D3" w:rsidP="00CD76F9">
      <w:pPr>
        <w:tabs>
          <w:tab w:val="left" w:pos="2500"/>
        </w:tabs>
      </w:pPr>
      <w:r>
        <w:t xml:space="preserve">Difficult judgements will still need to be made, particularly where there is fluctuating capacity or where some capacity is </w:t>
      </w:r>
      <w:proofErr w:type="gramStart"/>
      <w:r>
        <w:t>demonstrable</w:t>
      </w:r>
      <w:proofErr w:type="gramEnd"/>
      <w:r>
        <w:t xml:space="preserve"> but its extent is uncertain. The Act requires that any decision that a person lacks capacity must be based on a ‘reasonable belief’ backed by objective reasons. Where there are disputes about whether a person lacks capacity that cannot be resolved using more informal methods, the Court of Protection can be asked for a judgement.</w:t>
      </w:r>
    </w:p>
    <w:p w14:paraId="70693D8C" w14:textId="106B111C" w:rsidR="005C11D3" w:rsidRDefault="005C11D3" w:rsidP="00CD76F9">
      <w:pPr>
        <w:tabs>
          <w:tab w:val="left" w:pos="2500"/>
        </w:tabs>
      </w:pPr>
    </w:p>
    <w:p w14:paraId="767C0C5A" w14:textId="3C7456DA" w:rsidR="005C11D3" w:rsidRPr="005C11D3" w:rsidRDefault="005C11D3" w:rsidP="00CD76F9">
      <w:pPr>
        <w:tabs>
          <w:tab w:val="left" w:pos="2500"/>
        </w:tabs>
        <w:rPr>
          <w:b/>
          <w:bCs/>
          <w:u w:val="single"/>
        </w:rPr>
      </w:pPr>
      <w:r w:rsidRPr="005C11D3">
        <w:rPr>
          <w:b/>
          <w:bCs/>
          <w:u w:val="single"/>
        </w:rPr>
        <w:t>Assessing Best Interests</w:t>
      </w:r>
    </w:p>
    <w:p w14:paraId="5CD5BB48" w14:textId="77777777" w:rsidR="005C11D3" w:rsidRPr="005C11D3" w:rsidRDefault="005C11D3" w:rsidP="00CD76F9">
      <w:pPr>
        <w:tabs>
          <w:tab w:val="left" w:pos="2500"/>
        </w:tabs>
        <w:rPr>
          <w:b/>
          <w:bCs/>
          <w:u w:val="single"/>
        </w:rPr>
      </w:pPr>
      <w:r w:rsidRPr="005C11D3">
        <w:rPr>
          <w:b/>
          <w:bCs/>
          <w:u w:val="single"/>
        </w:rPr>
        <w:t xml:space="preserve">1. What does the Act mean by best interests? </w:t>
      </w:r>
    </w:p>
    <w:p w14:paraId="5634C774" w14:textId="3E8B2265" w:rsidR="005C11D3" w:rsidRDefault="005C11D3" w:rsidP="00CD76F9">
      <w:pPr>
        <w:tabs>
          <w:tab w:val="left" w:pos="2500"/>
        </w:tabs>
      </w:pPr>
      <w:r>
        <w:t xml:space="preserve">All decisions taken on behalf of someone who lacks capacity must be taken in his or her best interests. This is a statutory restatement of the previous common law position. The Act provides a checklist of common factors that must be </w:t>
      </w:r>
      <w:proofErr w:type="gramStart"/>
      <w:r>
        <w:t>taken into account</w:t>
      </w:r>
      <w:proofErr w:type="gramEnd"/>
      <w:r>
        <w:t xml:space="preserve"> when making a best interests judgement. A best interests judgement is not an attempt to determine what the person would have wanted, although this must be </w:t>
      </w:r>
      <w:proofErr w:type="gramStart"/>
      <w:r>
        <w:t>taken into account</w:t>
      </w:r>
      <w:proofErr w:type="gramEnd"/>
      <w:r>
        <w:t>. It is as objective a test as possible of what would be in the person’s actual best interests, taking into consideration all relevant factors.</w:t>
      </w:r>
    </w:p>
    <w:p w14:paraId="7AB35D0C" w14:textId="4E0585D4" w:rsidR="006A2F8B" w:rsidRDefault="006A2F8B" w:rsidP="00CD76F9">
      <w:pPr>
        <w:tabs>
          <w:tab w:val="left" w:pos="2500"/>
        </w:tabs>
      </w:pPr>
    </w:p>
    <w:p w14:paraId="44EBE238" w14:textId="28524DC5" w:rsidR="006A2F8B" w:rsidRDefault="006A2F8B" w:rsidP="00CD76F9">
      <w:pPr>
        <w:tabs>
          <w:tab w:val="left" w:pos="2500"/>
        </w:tabs>
      </w:pPr>
    </w:p>
    <w:p w14:paraId="787E46B8" w14:textId="77777777" w:rsidR="006A2F8B" w:rsidRDefault="006A2F8B" w:rsidP="00CD76F9">
      <w:pPr>
        <w:tabs>
          <w:tab w:val="left" w:pos="2500"/>
        </w:tabs>
      </w:pPr>
    </w:p>
    <w:p w14:paraId="2FED2C6D" w14:textId="77777777" w:rsidR="005C11D3" w:rsidRPr="005C11D3" w:rsidRDefault="005C11D3" w:rsidP="00CD76F9">
      <w:pPr>
        <w:tabs>
          <w:tab w:val="left" w:pos="2500"/>
        </w:tabs>
        <w:rPr>
          <w:b/>
          <w:bCs/>
          <w:u w:val="single"/>
        </w:rPr>
      </w:pPr>
      <w:r w:rsidRPr="005C11D3">
        <w:rPr>
          <w:b/>
          <w:bCs/>
          <w:u w:val="single"/>
        </w:rPr>
        <w:lastRenderedPageBreak/>
        <w:t xml:space="preserve">2. What should be </w:t>
      </w:r>
      <w:proofErr w:type="gramStart"/>
      <w:r w:rsidRPr="005C11D3">
        <w:rPr>
          <w:b/>
          <w:bCs/>
          <w:u w:val="single"/>
        </w:rPr>
        <w:t>taken into account</w:t>
      </w:r>
      <w:proofErr w:type="gramEnd"/>
      <w:r w:rsidRPr="005C11D3">
        <w:rPr>
          <w:b/>
          <w:bCs/>
          <w:u w:val="single"/>
        </w:rPr>
        <w:t xml:space="preserve"> when assessing best interests?</w:t>
      </w:r>
    </w:p>
    <w:p w14:paraId="4C03EB94" w14:textId="77777777" w:rsidR="005C11D3" w:rsidRDefault="005C11D3" w:rsidP="00CD76F9">
      <w:pPr>
        <w:tabs>
          <w:tab w:val="left" w:pos="2500"/>
        </w:tabs>
      </w:pPr>
      <w:r>
        <w:t xml:space="preserve">Lacking capacity to </w:t>
      </w:r>
      <w:proofErr w:type="gramStart"/>
      <w:r>
        <w:t>make a decision</w:t>
      </w:r>
      <w:proofErr w:type="gramEnd"/>
      <w:r>
        <w:t xml:space="preserve"> should not exclude an individual from participating in the decision-making process as far as is possible. The decision-maker must also </w:t>
      </w:r>
      <w:proofErr w:type="gramStart"/>
      <w:r>
        <w:t>take into account</w:t>
      </w:r>
      <w:proofErr w:type="gramEnd"/>
      <w:r>
        <w:t xml:space="preserve"> the likelihood that the person will regain capacity. A decision should be delayed if it can reasonably be left until he or she regains the capacity to make it. Other relevant factors are likely to include: </w:t>
      </w:r>
    </w:p>
    <w:p w14:paraId="13EFC92C" w14:textId="77777777" w:rsidR="005C11D3" w:rsidRPr="005C11D3" w:rsidRDefault="005C11D3" w:rsidP="00CD76F9">
      <w:pPr>
        <w:tabs>
          <w:tab w:val="left" w:pos="2500"/>
        </w:tabs>
        <w:rPr>
          <w:sz w:val="20"/>
          <w:szCs w:val="20"/>
        </w:rPr>
      </w:pPr>
      <w:r w:rsidRPr="005C11D3">
        <w:rPr>
          <w:sz w:val="20"/>
          <w:szCs w:val="20"/>
        </w:rPr>
        <w:sym w:font="Symbol" w:char="F0B7"/>
      </w:r>
      <w:r w:rsidRPr="005C11D3">
        <w:rPr>
          <w:sz w:val="20"/>
          <w:szCs w:val="20"/>
        </w:rPr>
        <w:t xml:space="preserve"> The person’s past and present wishes and feelings, including any relevant written statement made when she or he had capacity – this would include general statements of wishes. </w:t>
      </w:r>
    </w:p>
    <w:p w14:paraId="740F0EFC" w14:textId="77777777" w:rsidR="005C11D3" w:rsidRPr="005C11D3" w:rsidRDefault="005C11D3" w:rsidP="00CD76F9">
      <w:pPr>
        <w:tabs>
          <w:tab w:val="left" w:pos="2500"/>
        </w:tabs>
        <w:rPr>
          <w:sz w:val="20"/>
          <w:szCs w:val="20"/>
        </w:rPr>
      </w:pPr>
      <w:r w:rsidRPr="005C11D3">
        <w:rPr>
          <w:sz w:val="20"/>
          <w:szCs w:val="20"/>
        </w:rPr>
        <w:sym w:font="Symbol" w:char="F0B7"/>
      </w:r>
      <w:r w:rsidRPr="005C11D3">
        <w:rPr>
          <w:sz w:val="20"/>
          <w:szCs w:val="20"/>
        </w:rPr>
        <w:t xml:space="preserve"> His or her beliefs or values where they would have an impact on the decision. </w:t>
      </w:r>
    </w:p>
    <w:p w14:paraId="32FF8028" w14:textId="77777777" w:rsidR="005C11D3" w:rsidRPr="005C11D3" w:rsidRDefault="005C11D3" w:rsidP="00CD76F9">
      <w:pPr>
        <w:tabs>
          <w:tab w:val="left" w:pos="2500"/>
        </w:tabs>
        <w:rPr>
          <w:sz w:val="20"/>
          <w:szCs w:val="20"/>
        </w:rPr>
      </w:pPr>
      <w:r w:rsidRPr="005C11D3">
        <w:rPr>
          <w:sz w:val="20"/>
          <w:szCs w:val="20"/>
        </w:rPr>
        <w:sym w:font="Symbol" w:char="F0B7"/>
      </w:r>
      <w:r w:rsidRPr="005C11D3">
        <w:rPr>
          <w:sz w:val="20"/>
          <w:szCs w:val="20"/>
        </w:rPr>
        <w:t xml:space="preserve"> Other factors the person would have considered if able to do so- such as the effect of the decision on other people. </w:t>
      </w:r>
    </w:p>
    <w:p w14:paraId="077B045F" w14:textId="5E771E9D" w:rsidR="005C11D3" w:rsidRDefault="005C11D3" w:rsidP="00CD76F9">
      <w:pPr>
        <w:tabs>
          <w:tab w:val="left" w:pos="2500"/>
        </w:tabs>
      </w:pPr>
      <w:r>
        <w:t xml:space="preserve">A crucial part of any best interests judgement will involve a discussion with those close to the individual, including family, </w:t>
      </w:r>
      <w:proofErr w:type="gramStart"/>
      <w:r>
        <w:t>friends</w:t>
      </w:r>
      <w:proofErr w:type="gramEnd"/>
      <w:r>
        <w:t xml:space="preserve"> or carers, where it is practical or appropriate to do so, bearing in mind the duty of confidentiality. It should also include anyone previously nominated by the person as someone to be consulted, anyone appointed to act under a Lasting Power of </w:t>
      </w:r>
      <w:proofErr w:type="gramStart"/>
      <w:r>
        <w:t>Attorney</w:t>
      </w:r>
      <w:proofErr w:type="gramEnd"/>
      <w:r>
        <w:t xml:space="preserve"> or any deputy appointed to make decisions by the Court of Protection.</w:t>
      </w:r>
    </w:p>
    <w:p w14:paraId="5F54F0FC" w14:textId="58ADDC5F" w:rsidR="00451F95" w:rsidRDefault="00451F95" w:rsidP="00CD76F9">
      <w:pPr>
        <w:tabs>
          <w:tab w:val="left" w:pos="2500"/>
        </w:tabs>
      </w:pPr>
    </w:p>
    <w:p w14:paraId="0DC9EA8B" w14:textId="77777777" w:rsidR="00451F95" w:rsidRPr="00451F95" w:rsidRDefault="00451F95" w:rsidP="00CD76F9">
      <w:pPr>
        <w:tabs>
          <w:tab w:val="left" w:pos="2500"/>
        </w:tabs>
        <w:rPr>
          <w:b/>
          <w:bCs/>
          <w:u w:val="single"/>
        </w:rPr>
      </w:pPr>
      <w:r w:rsidRPr="00451F95">
        <w:rPr>
          <w:b/>
          <w:bCs/>
          <w:u w:val="single"/>
        </w:rPr>
        <w:t xml:space="preserve">3. Are there any exceptions to the best interests principle? </w:t>
      </w:r>
    </w:p>
    <w:p w14:paraId="20EC06C6" w14:textId="16379D02" w:rsidR="00451F95" w:rsidRDefault="00451F95" w:rsidP="00CD76F9">
      <w:pPr>
        <w:tabs>
          <w:tab w:val="left" w:pos="2500"/>
        </w:tabs>
      </w:pPr>
      <w:r>
        <w:t>The best interests principle will not apply where someone has previously made an advance decision to refuse medical treatment while they had capacity. Where the advance decision is valid and applicable, it should be respected, even if others think that the decision is not in his or her best interests.</w:t>
      </w:r>
    </w:p>
    <w:p w14:paraId="6E8F0647" w14:textId="0ADDF3E9" w:rsidR="00451F95" w:rsidRDefault="00451F95" w:rsidP="00CD76F9">
      <w:pPr>
        <w:tabs>
          <w:tab w:val="left" w:pos="2500"/>
        </w:tabs>
      </w:pPr>
    </w:p>
    <w:p w14:paraId="6CFEF912" w14:textId="0CA62B6B" w:rsidR="00451F95" w:rsidRDefault="00451F95" w:rsidP="00CD76F9">
      <w:pPr>
        <w:tabs>
          <w:tab w:val="left" w:pos="2500"/>
        </w:tabs>
      </w:pPr>
    </w:p>
    <w:p w14:paraId="5DDC4F5B" w14:textId="67DD4BB2" w:rsidR="00451F95" w:rsidRDefault="00451F95" w:rsidP="00CD76F9">
      <w:pPr>
        <w:tabs>
          <w:tab w:val="left" w:pos="2500"/>
        </w:tabs>
      </w:pPr>
    </w:p>
    <w:p w14:paraId="2FADCC3F" w14:textId="39816BE6" w:rsidR="00451F95" w:rsidRDefault="00451F95" w:rsidP="00CD76F9">
      <w:pPr>
        <w:tabs>
          <w:tab w:val="left" w:pos="2500"/>
        </w:tabs>
      </w:pPr>
    </w:p>
    <w:p w14:paraId="35151652" w14:textId="77777777" w:rsidR="00451F95" w:rsidRDefault="00451F95" w:rsidP="00CD76F9">
      <w:pPr>
        <w:tabs>
          <w:tab w:val="left" w:pos="2500"/>
        </w:tabs>
      </w:pPr>
    </w:p>
    <w:p w14:paraId="244895AD" w14:textId="77777777" w:rsidR="00451F95" w:rsidRPr="00451F95" w:rsidRDefault="00451F95" w:rsidP="00CD76F9">
      <w:pPr>
        <w:tabs>
          <w:tab w:val="left" w:pos="2500"/>
        </w:tabs>
        <w:rPr>
          <w:b/>
          <w:bCs/>
        </w:rPr>
      </w:pPr>
      <w:r w:rsidRPr="00451F95">
        <w:rPr>
          <w:b/>
          <w:bCs/>
        </w:rPr>
        <w:t xml:space="preserve">References </w:t>
      </w:r>
    </w:p>
    <w:p w14:paraId="789505E4" w14:textId="77777777" w:rsidR="00451F95" w:rsidRDefault="00451F95" w:rsidP="00CD76F9">
      <w:pPr>
        <w:tabs>
          <w:tab w:val="left" w:pos="2500"/>
        </w:tabs>
      </w:pPr>
      <w:r>
        <w:t xml:space="preserve">Mental Capacity Act Toolkit, British Medical Association, Card 4, Mental Capacity and Card 5, Best Interests. </w:t>
      </w:r>
    </w:p>
    <w:p w14:paraId="67AC3795" w14:textId="77777777" w:rsidR="00451F95" w:rsidRDefault="00451F95" w:rsidP="00CD76F9">
      <w:pPr>
        <w:tabs>
          <w:tab w:val="left" w:pos="2500"/>
        </w:tabs>
      </w:pPr>
      <w:r>
        <w:t>College Statement on Covert Administration of Medicines, Royal College of Psychiatrists 2012.</w:t>
      </w:r>
    </w:p>
    <w:p w14:paraId="5300090A" w14:textId="43BBA0CB" w:rsidR="00451F95" w:rsidRDefault="00451F95" w:rsidP="00CD76F9">
      <w:pPr>
        <w:tabs>
          <w:tab w:val="left" w:pos="2500"/>
        </w:tabs>
      </w:pPr>
      <w:r>
        <w:t xml:space="preserve">Northampton Healthcare NHS Foundation trust. Covert administration of medicine, </w:t>
      </w:r>
      <w:proofErr w:type="gramStart"/>
      <w:r>
        <w:t>Policy</w:t>
      </w:r>
      <w:proofErr w:type="gramEnd"/>
      <w:r>
        <w:t xml:space="preserve"> and Guidance June 2017.</w:t>
      </w:r>
    </w:p>
    <w:p w14:paraId="756E35CC" w14:textId="77777777" w:rsidR="00451F95" w:rsidRDefault="00451F95" w:rsidP="00CD76F9">
      <w:pPr>
        <w:tabs>
          <w:tab w:val="left" w:pos="2500"/>
        </w:tabs>
      </w:pPr>
      <w:r w:rsidRPr="00451F95">
        <w:rPr>
          <w:b/>
          <w:bCs/>
        </w:rPr>
        <w:t>Produced by:</w:t>
      </w:r>
      <w:r>
        <w:t xml:space="preserve"> </w:t>
      </w:r>
      <w:proofErr w:type="spellStart"/>
      <w:r>
        <w:t>Shabnum</w:t>
      </w:r>
      <w:proofErr w:type="spellEnd"/>
      <w:r>
        <w:t xml:space="preserve"> Aslam, Medicines Management Pharmacist, SDCCG John Vinson, Medicines Management Pharmacist, NDCCG </w:t>
      </w:r>
    </w:p>
    <w:p w14:paraId="10145315" w14:textId="5FE7E5DB" w:rsidR="00451F95" w:rsidRDefault="00451F95" w:rsidP="00CD76F9">
      <w:pPr>
        <w:tabs>
          <w:tab w:val="left" w:pos="2500"/>
        </w:tabs>
      </w:pPr>
      <w:r w:rsidRPr="00451F95">
        <w:rPr>
          <w:b/>
          <w:bCs/>
        </w:rPr>
        <w:t>Reviewed by:</w:t>
      </w:r>
      <w:r>
        <w:t xml:space="preserve"> Alex Statham, Senior Medicines Optimisation Pharmacists DDICB</w:t>
      </w:r>
    </w:p>
    <w:p w14:paraId="5E69FEB7" w14:textId="15333255" w:rsidR="00451F95" w:rsidRDefault="009B39E1" w:rsidP="00CD76F9">
      <w:pPr>
        <w:tabs>
          <w:tab w:val="left" w:pos="2500"/>
        </w:tabs>
      </w:pPr>
      <w:r>
        <w:rPr>
          <w:noProof/>
        </w:rPr>
        <w:lastRenderedPageBreak/>
        <w:drawing>
          <wp:anchor distT="0" distB="0" distL="114300" distR="114300" simplePos="0" relativeHeight="251662336" behindDoc="1" locked="0" layoutInCell="1" allowOverlap="1" wp14:anchorId="40F04545" wp14:editId="2F78512D">
            <wp:simplePos x="0" y="0"/>
            <wp:positionH relativeFrom="column">
              <wp:posOffset>-50800</wp:posOffset>
            </wp:positionH>
            <wp:positionV relativeFrom="paragraph">
              <wp:posOffset>0</wp:posOffset>
            </wp:positionV>
            <wp:extent cx="5731510" cy="7506756"/>
            <wp:effectExtent l="0" t="0" r="2540" b="0"/>
            <wp:wrapTight wrapText="bothSides">
              <wp:wrapPolygon edited="0">
                <wp:start x="0" y="0"/>
                <wp:lineTo x="0" y="21543"/>
                <wp:lineTo x="21538" y="2154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351" t="17136" r="36517" b="10380"/>
                    <a:stretch/>
                  </pic:blipFill>
                  <pic:spPr bwMode="auto">
                    <a:xfrm>
                      <a:off x="0" y="0"/>
                      <a:ext cx="5731510" cy="7506756"/>
                    </a:xfrm>
                    <a:prstGeom prst="rect">
                      <a:avLst/>
                    </a:prstGeom>
                    <a:ln>
                      <a:noFill/>
                    </a:ln>
                    <a:extLst>
                      <a:ext uri="{53640926-AAD7-44D8-BBD7-CCE9431645EC}">
                        <a14:shadowObscured xmlns:a14="http://schemas.microsoft.com/office/drawing/2010/main"/>
                      </a:ext>
                    </a:extLst>
                  </pic:spPr>
                </pic:pic>
              </a:graphicData>
            </a:graphic>
          </wp:anchor>
        </w:drawing>
      </w:r>
    </w:p>
    <w:p w14:paraId="077CA2A3" w14:textId="0B81FF7E" w:rsidR="00451F95" w:rsidRDefault="00451F95" w:rsidP="00CD76F9">
      <w:pPr>
        <w:tabs>
          <w:tab w:val="left" w:pos="2500"/>
        </w:tabs>
        <w:rPr>
          <w:noProof/>
        </w:rPr>
      </w:pPr>
    </w:p>
    <w:p w14:paraId="56BD58E2" w14:textId="4C455C36" w:rsidR="00451F95" w:rsidRPr="00057F35" w:rsidRDefault="00451F95" w:rsidP="00CD76F9">
      <w:pPr>
        <w:tabs>
          <w:tab w:val="left" w:pos="2500"/>
        </w:tabs>
      </w:pPr>
    </w:p>
    <w:sectPr w:rsidR="00451F95" w:rsidRPr="00057F35" w:rsidSect="00451F9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FE30" w14:textId="77777777" w:rsidR="00796A3E" w:rsidRDefault="00796A3E" w:rsidP="00451F95">
      <w:pPr>
        <w:spacing w:after="0" w:line="240" w:lineRule="auto"/>
      </w:pPr>
      <w:r>
        <w:separator/>
      </w:r>
    </w:p>
  </w:endnote>
  <w:endnote w:type="continuationSeparator" w:id="0">
    <w:p w14:paraId="1C7C353C" w14:textId="77777777" w:rsidR="00796A3E" w:rsidRDefault="00796A3E" w:rsidP="0045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475520"/>
      <w:docPartObj>
        <w:docPartGallery w:val="Page Numbers (Bottom of Page)"/>
        <w:docPartUnique/>
      </w:docPartObj>
    </w:sdtPr>
    <w:sdtEndPr/>
    <w:sdtContent>
      <w:sdt>
        <w:sdtPr>
          <w:id w:val="-1705238520"/>
          <w:docPartObj>
            <w:docPartGallery w:val="Page Numbers (Top of Page)"/>
            <w:docPartUnique/>
          </w:docPartObj>
        </w:sdtPr>
        <w:sdtEndPr/>
        <w:sdtContent>
          <w:p w14:paraId="160FEB58" w14:textId="77777777" w:rsidR="006A2F8B" w:rsidRDefault="006A2F8B" w:rsidP="006A2F8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568A5F3" w14:textId="77777777" w:rsidR="006A2F8B" w:rsidRDefault="006A2F8B" w:rsidP="006A2F8B">
            <w:pPr>
              <w:pStyle w:val="Footer"/>
              <w:jc w:val="center"/>
            </w:pPr>
            <w:r w:rsidRPr="006A2F8B">
              <w:rPr>
                <w:b/>
                <w:bCs/>
              </w:rPr>
              <w:t>First Produced</w:t>
            </w:r>
            <w:r>
              <w:t>: August 2015</w:t>
            </w:r>
          </w:p>
          <w:p w14:paraId="3AB31BF1" w14:textId="77777777" w:rsidR="006A2F8B" w:rsidRDefault="006A2F8B" w:rsidP="006A2F8B">
            <w:pPr>
              <w:pStyle w:val="Footer"/>
              <w:jc w:val="center"/>
            </w:pPr>
            <w:r w:rsidRPr="006A2F8B">
              <w:rPr>
                <w:b/>
                <w:bCs/>
              </w:rPr>
              <w:t>Reviewed:</w:t>
            </w:r>
            <w:r>
              <w:t xml:space="preserve"> September 2023</w:t>
            </w:r>
          </w:p>
          <w:p w14:paraId="0443BD07" w14:textId="77777777" w:rsidR="006A2F8B" w:rsidRDefault="006A2F8B" w:rsidP="006A2F8B">
            <w:pPr>
              <w:pStyle w:val="Footer"/>
              <w:jc w:val="center"/>
            </w:pPr>
            <w:r w:rsidRPr="006A2F8B">
              <w:rPr>
                <w:b/>
                <w:bCs/>
              </w:rPr>
              <w:t>Next review date:</w:t>
            </w:r>
            <w:r>
              <w:t xml:space="preserve"> September 2026</w:t>
            </w:r>
          </w:p>
          <w:p w14:paraId="5D64E2DB" w14:textId="65B2C3D7" w:rsidR="006A2F8B" w:rsidRDefault="00654A35">
            <w:pPr>
              <w:pStyle w:val="Footer"/>
            </w:pPr>
          </w:p>
        </w:sdtContent>
      </w:sdt>
    </w:sdtContent>
  </w:sdt>
  <w:p w14:paraId="24C0A09D" w14:textId="57CFE3D9" w:rsidR="00016A97" w:rsidRDefault="00016A97" w:rsidP="006A2F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B146" w14:textId="77777777" w:rsidR="00796A3E" w:rsidRDefault="00796A3E" w:rsidP="00451F95">
      <w:pPr>
        <w:spacing w:after="0" w:line="240" w:lineRule="auto"/>
      </w:pPr>
      <w:r>
        <w:separator/>
      </w:r>
    </w:p>
  </w:footnote>
  <w:footnote w:type="continuationSeparator" w:id="0">
    <w:p w14:paraId="3DC94DCF" w14:textId="77777777" w:rsidR="00796A3E" w:rsidRDefault="00796A3E" w:rsidP="00451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78"/>
    <w:rsid w:val="00016A97"/>
    <w:rsid w:val="00057F35"/>
    <w:rsid w:val="00451F95"/>
    <w:rsid w:val="005C11D3"/>
    <w:rsid w:val="00654A35"/>
    <w:rsid w:val="00655A78"/>
    <w:rsid w:val="006A2F8B"/>
    <w:rsid w:val="00790096"/>
    <w:rsid w:val="00796A3E"/>
    <w:rsid w:val="009B39E1"/>
    <w:rsid w:val="00A5333B"/>
    <w:rsid w:val="00AF115A"/>
    <w:rsid w:val="00CD7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1465"/>
  <w15:chartTrackingRefBased/>
  <w15:docId w15:val="{1892F196-4C1D-485B-A2AD-D4A2236B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D76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5C11D3"/>
    <w:pPr>
      <w:ind w:left="720"/>
      <w:contextualSpacing/>
    </w:pPr>
  </w:style>
  <w:style w:type="paragraph" w:styleId="Header">
    <w:name w:val="header"/>
    <w:basedOn w:val="Normal"/>
    <w:link w:val="HeaderChar"/>
    <w:uiPriority w:val="99"/>
    <w:unhideWhenUsed/>
    <w:rsid w:val="00451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95"/>
  </w:style>
  <w:style w:type="paragraph" w:styleId="Footer">
    <w:name w:val="footer"/>
    <w:basedOn w:val="Normal"/>
    <w:link w:val="FooterChar"/>
    <w:uiPriority w:val="99"/>
    <w:unhideWhenUsed/>
    <w:rsid w:val="00451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1802</Words>
  <Characters>10278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Alex (NHS DERBY AND DERBYSHIRE ICB - 15M)</dc:creator>
  <cp:keywords/>
  <dc:description/>
  <cp:lastModifiedBy>HILL, Michelle (NHS DERBY AND DERBYSHIRE ICB - 15M)</cp:lastModifiedBy>
  <cp:revision>2</cp:revision>
  <dcterms:created xsi:type="dcterms:W3CDTF">2023-11-07T09:18:00Z</dcterms:created>
  <dcterms:modified xsi:type="dcterms:W3CDTF">2023-11-07T09:18:00Z</dcterms:modified>
</cp:coreProperties>
</file>