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2C5C4" w14:textId="77777777" w:rsidR="00C00079" w:rsidRDefault="00910F92" w:rsidP="00910F92">
      <w:pPr>
        <w:rPr>
          <w:rFonts w:ascii="Arial" w:hAnsi="Arial" w:cs="Arial"/>
          <w:b/>
          <w:bCs/>
          <w:sz w:val="22"/>
          <w:szCs w:val="22"/>
        </w:rPr>
      </w:pPr>
      <w:r w:rsidRPr="005D7F8E">
        <w:rPr>
          <w:rFonts w:ascii="Arial" w:hAnsi="Arial" w:cs="Arial"/>
          <w:b/>
          <w:bCs/>
          <w:sz w:val="22"/>
          <w:szCs w:val="22"/>
        </w:rPr>
        <w:t xml:space="preserve">Supporting paper for </w:t>
      </w:r>
      <w:r w:rsidR="00535092">
        <w:rPr>
          <w:rFonts w:ascii="Arial" w:hAnsi="Arial" w:cs="Arial"/>
          <w:b/>
          <w:bCs/>
          <w:sz w:val="22"/>
          <w:szCs w:val="22"/>
        </w:rPr>
        <w:t>JAPC</w:t>
      </w:r>
      <w:r w:rsidRPr="005D7F8E">
        <w:rPr>
          <w:rFonts w:ascii="Arial" w:hAnsi="Arial" w:cs="Arial"/>
          <w:b/>
          <w:bCs/>
          <w:sz w:val="22"/>
          <w:szCs w:val="22"/>
        </w:rPr>
        <w:t xml:space="preserve"> meeting on </w:t>
      </w:r>
    </w:p>
    <w:p w14:paraId="2869DA74" w14:textId="77777777" w:rsidR="00910F92" w:rsidRPr="00910F92" w:rsidRDefault="00910F92" w:rsidP="00910F92">
      <w:pPr>
        <w:rPr>
          <w:rFonts w:ascii="Arial" w:hAnsi="Arial" w:cs="Arial"/>
          <w:bCs/>
          <w:sz w:val="22"/>
          <w:szCs w:val="22"/>
        </w:rPr>
      </w:pPr>
      <w:r w:rsidRPr="005D7F8E">
        <w:rPr>
          <w:rFonts w:ascii="Arial" w:hAnsi="Arial" w:cs="Arial"/>
          <w:b/>
          <w:bCs/>
          <w:sz w:val="22"/>
          <w:szCs w:val="22"/>
        </w:rPr>
        <w:t>Document title</w:t>
      </w:r>
      <w:r>
        <w:rPr>
          <w:rFonts w:ascii="Arial" w:hAnsi="Arial" w:cs="Arial"/>
          <w:b/>
          <w:bCs/>
          <w:sz w:val="22"/>
          <w:szCs w:val="22"/>
        </w:rPr>
        <w:t xml:space="preserve">: </w:t>
      </w:r>
    </w:p>
    <w:p w14:paraId="7FEE5D7E" w14:textId="6F12C3FD" w:rsidR="00C61EE0" w:rsidRDefault="00910F92" w:rsidP="00910F92">
      <w:pPr>
        <w:rPr>
          <w:rFonts w:ascii="Arial" w:hAnsi="Arial" w:cs="Arial"/>
          <w:b/>
          <w:bCs/>
          <w:sz w:val="22"/>
          <w:szCs w:val="22"/>
        </w:rPr>
      </w:pPr>
      <w:r w:rsidRPr="005D7F8E">
        <w:rPr>
          <w:rFonts w:ascii="Arial" w:hAnsi="Arial" w:cs="Arial"/>
          <w:b/>
          <w:bCs/>
          <w:sz w:val="22"/>
          <w:szCs w:val="22"/>
        </w:rPr>
        <w:t>Submitted by</w:t>
      </w:r>
      <w:r>
        <w:rPr>
          <w:rFonts w:ascii="Arial" w:hAnsi="Arial" w:cs="Arial"/>
          <w:b/>
          <w:bCs/>
          <w:sz w:val="22"/>
          <w:szCs w:val="22"/>
        </w:rPr>
        <w:t xml:space="preserve">: </w:t>
      </w:r>
    </w:p>
    <w:p w14:paraId="7685A44E" w14:textId="77777777" w:rsidR="00910F92" w:rsidRDefault="00F743A8" w:rsidP="00910F92">
      <w:pPr>
        <w:rPr>
          <w:rFonts w:ascii="Arial" w:hAnsi="Arial" w:cs="Arial"/>
          <w:b/>
          <w:bCs/>
          <w:sz w:val="22"/>
          <w:szCs w:val="22"/>
        </w:rPr>
      </w:pPr>
      <w:r>
        <w:rPr>
          <w:noProof/>
        </w:rPr>
        <mc:AlternateContent>
          <mc:Choice Requires="wps">
            <w:drawing>
              <wp:anchor distT="0" distB="0" distL="114300" distR="114300" simplePos="0" relativeHeight="251659264" behindDoc="0" locked="0" layoutInCell="1" allowOverlap="1" wp14:anchorId="4B471617" wp14:editId="456D81FF">
                <wp:simplePos x="0" y="0"/>
                <wp:positionH relativeFrom="column">
                  <wp:posOffset>-62865</wp:posOffset>
                </wp:positionH>
                <wp:positionV relativeFrom="paragraph">
                  <wp:posOffset>45085</wp:posOffset>
                </wp:positionV>
                <wp:extent cx="6743700" cy="250190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6743700" cy="2501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B30E19" w14:textId="2453D35D" w:rsidR="00F743A8" w:rsidRPr="00320B43" w:rsidRDefault="00255017" w:rsidP="00F743A8">
                            <w:pPr>
                              <w:rPr>
                                <w:rFonts w:ascii="Arial" w:hAnsi="Arial" w:cs="Arial"/>
                                <w:b/>
                                <w:bCs/>
                                <w:sz w:val="20"/>
                                <w:szCs w:val="20"/>
                              </w:rPr>
                            </w:pPr>
                            <w:r w:rsidRPr="00320B43">
                              <w:rPr>
                                <w:rFonts w:ascii="Arial" w:hAnsi="Arial" w:cs="Arial"/>
                                <w:b/>
                                <w:bCs/>
                                <w:sz w:val="20"/>
                                <w:szCs w:val="20"/>
                              </w:rPr>
                              <w:t xml:space="preserve">Quality and </w:t>
                            </w:r>
                            <w:r w:rsidR="00F743A8" w:rsidRPr="00320B43">
                              <w:rPr>
                                <w:rFonts w:ascii="Arial" w:hAnsi="Arial" w:cs="Arial"/>
                                <w:b/>
                                <w:bCs/>
                                <w:sz w:val="20"/>
                                <w:szCs w:val="20"/>
                              </w:rPr>
                              <w:t>Equality Impact Assessment</w:t>
                            </w:r>
                            <w:r w:rsidR="009F3442" w:rsidRPr="00320B43">
                              <w:rPr>
                                <w:rFonts w:ascii="Arial" w:hAnsi="Arial" w:cs="Arial"/>
                                <w:b/>
                                <w:bCs/>
                                <w:sz w:val="20"/>
                                <w:szCs w:val="20"/>
                              </w:rPr>
                              <w:t xml:space="preserve"> </w:t>
                            </w:r>
                            <w:r w:rsidRPr="00320B43">
                              <w:rPr>
                                <w:rFonts w:ascii="Arial" w:hAnsi="Arial" w:cs="Arial"/>
                                <w:b/>
                                <w:bCs/>
                                <w:sz w:val="20"/>
                                <w:szCs w:val="20"/>
                              </w:rPr>
                              <w:t>(QEIA)</w:t>
                            </w:r>
                          </w:p>
                          <w:p w14:paraId="7830907F" w14:textId="19ACAAFD" w:rsidR="00F743A8" w:rsidRDefault="00F743A8" w:rsidP="00F743A8">
                            <w:pPr>
                              <w:rPr>
                                <w:rFonts w:ascii="Arial" w:hAnsi="Arial" w:cs="Arial"/>
                                <w:bCs/>
                                <w:sz w:val="18"/>
                                <w:szCs w:val="18"/>
                              </w:rPr>
                            </w:pPr>
                            <w:r w:rsidRPr="00F743A8">
                              <w:rPr>
                                <w:rFonts w:ascii="Arial" w:hAnsi="Arial" w:cs="Arial"/>
                                <w:bCs/>
                                <w:sz w:val="18"/>
                                <w:szCs w:val="18"/>
                              </w:rPr>
                              <w:t xml:space="preserve">A </w:t>
                            </w:r>
                            <w:r w:rsidR="00255017">
                              <w:rPr>
                                <w:rFonts w:ascii="Arial" w:hAnsi="Arial" w:cs="Arial"/>
                                <w:bCs/>
                                <w:sz w:val="18"/>
                                <w:szCs w:val="18"/>
                              </w:rPr>
                              <w:t>Quality</w:t>
                            </w:r>
                            <w:r w:rsidR="00255017" w:rsidRPr="009F3442">
                              <w:rPr>
                                <w:rFonts w:ascii="Arial" w:hAnsi="Arial" w:cs="Arial"/>
                                <w:bCs/>
                                <w:sz w:val="18"/>
                                <w:szCs w:val="18"/>
                                <w:u w:val="single"/>
                              </w:rPr>
                              <w:t xml:space="preserve"> </w:t>
                            </w:r>
                            <w:r w:rsidR="009F3442" w:rsidRPr="009F3442">
                              <w:rPr>
                                <w:rFonts w:ascii="Arial" w:hAnsi="Arial" w:cs="Arial"/>
                                <w:bCs/>
                                <w:sz w:val="18"/>
                                <w:szCs w:val="18"/>
                                <w:u w:val="single"/>
                              </w:rPr>
                              <w:t>and</w:t>
                            </w:r>
                            <w:r w:rsidR="009F3442">
                              <w:rPr>
                                <w:rFonts w:ascii="Arial" w:hAnsi="Arial" w:cs="Arial"/>
                                <w:bCs/>
                                <w:sz w:val="18"/>
                                <w:szCs w:val="18"/>
                              </w:rPr>
                              <w:t xml:space="preserve"> </w:t>
                            </w:r>
                            <w:r w:rsidR="00255017" w:rsidRPr="00F743A8">
                              <w:rPr>
                                <w:rFonts w:ascii="Arial" w:hAnsi="Arial" w:cs="Arial"/>
                                <w:bCs/>
                                <w:sz w:val="18"/>
                                <w:szCs w:val="18"/>
                              </w:rPr>
                              <w:t>Equality</w:t>
                            </w:r>
                            <w:r w:rsidR="00255017">
                              <w:rPr>
                                <w:rFonts w:ascii="Arial" w:hAnsi="Arial" w:cs="Arial"/>
                                <w:bCs/>
                                <w:sz w:val="18"/>
                                <w:szCs w:val="18"/>
                              </w:rPr>
                              <w:t xml:space="preserve"> </w:t>
                            </w:r>
                            <w:r w:rsidRPr="00F743A8">
                              <w:rPr>
                                <w:rFonts w:ascii="Arial" w:hAnsi="Arial" w:cs="Arial"/>
                                <w:bCs/>
                                <w:sz w:val="18"/>
                                <w:szCs w:val="18"/>
                              </w:rPr>
                              <w:t xml:space="preserve">Impact Assessment form </w:t>
                            </w:r>
                            <w:r w:rsidRPr="004D1FC0">
                              <w:rPr>
                                <w:rFonts w:ascii="Arial" w:hAnsi="Arial" w:cs="Arial"/>
                                <w:b/>
                                <w:bCs/>
                                <w:sz w:val="18"/>
                                <w:szCs w:val="18"/>
                                <w:u w:val="single"/>
                              </w:rPr>
                              <w:t xml:space="preserve">must </w:t>
                            </w:r>
                            <w:r w:rsidRPr="00F743A8">
                              <w:rPr>
                                <w:rFonts w:ascii="Arial" w:hAnsi="Arial" w:cs="Arial"/>
                                <w:bCs/>
                                <w:sz w:val="18"/>
                                <w:szCs w:val="18"/>
                              </w:rPr>
                              <w:t xml:space="preserve">be completed prior </w:t>
                            </w:r>
                            <w:r w:rsidR="00E414BA">
                              <w:rPr>
                                <w:rFonts w:ascii="Arial" w:hAnsi="Arial" w:cs="Arial"/>
                                <w:bCs/>
                                <w:sz w:val="18"/>
                                <w:szCs w:val="18"/>
                              </w:rPr>
                              <w:t>to JAPC ratification for a Do Not Prescribe (DNP)</w:t>
                            </w:r>
                            <w:r w:rsidRPr="00F743A8">
                              <w:rPr>
                                <w:rFonts w:ascii="Arial" w:hAnsi="Arial" w:cs="Arial"/>
                                <w:bCs/>
                                <w:sz w:val="18"/>
                                <w:szCs w:val="18"/>
                              </w:rPr>
                              <w:t xml:space="preserve"> drug classification or </w:t>
                            </w:r>
                            <w:r w:rsidR="004D1FC0">
                              <w:rPr>
                                <w:rFonts w:ascii="Arial" w:hAnsi="Arial" w:cs="Arial"/>
                                <w:bCs/>
                                <w:sz w:val="18"/>
                                <w:szCs w:val="18"/>
                              </w:rPr>
                              <w:t xml:space="preserve">where </w:t>
                            </w:r>
                            <w:r w:rsidRPr="00F743A8">
                              <w:rPr>
                                <w:rFonts w:ascii="Arial" w:hAnsi="Arial" w:cs="Arial"/>
                                <w:bCs/>
                                <w:sz w:val="18"/>
                                <w:szCs w:val="18"/>
                              </w:rPr>
                              <w:t>a decommissioning policy</w:t>
                            </w:r>
                            <w:r w:rsidR="001C288B">
                              <w:rPr>
                                <w:rFonts w:ascii="Arial" w:hAnsi="Arial" w:cs="Arial"/>
                                <w:bCs/>
                                <w:sz w:val="18"/>
                                <w:szCs w:val="18"/>
                              </w:rPr>
                              <w:t xml:space="preserve"> has been produced.</w:t>
                            </w:r>
                            <w:r w:rsidRPr="00F743A8">
                              <w:rPr>
                                <w:rFonts w:ascii="Arial" w:hAnsi="Arial" w:cs="Arial"/>
                                <w:bCs/>
                                <w:sz w:val="18"/>
                                <w:szCs w:val="18"/>
                              </w:rPr>
                              <w:t xml:space="preserve"> </w:t>
                            </w:r>
                            <w:r w:rsidR="004D1FC0">
                              <w:rPr>
                                <w:rFonts w:ascii="Arial" w:hAnsi="Arial" w:cs="Arial"/>
                                <w:bCs/>
                                <w:sz w:val="18"/>
                                <w:szCs w:val="18"/>
                              </w:rPr>
                              <w:t xml:space="preserve">This is </w:t>
                            </w:r>
                            <w:r w:rsidR="004D1FC0" w:rsidRPr="004D1FC0">
                              <w:rPr>
                                <w:rFonts w:ascii="Arial" w:hAnsi="Arial" w:cs="Arial"/>
                                <w:b/>
                                <w:bCs/>
                                <w:sz w:val="18"/>
                                <w:szCs w:val="18"/>
                                <w:u w:val="single"/>
                              </w:rPr>
                              <w:t>only</w:t>
                            </w:r>
                            <w:r w:rsidR="004D1FC0">
                              <w:rPr>
                                <w:rFonts w:ascii="Arial" w:hAnsi="Arial" w:cs="Arial"/>
                                <w:bCs/>
                                <w:sz w:val="18"/>
                                <w:szCs w:val="18"/>
                              </w:rPr>
                              <w:t xml:space="preserve"> necessary where </w:t>
                            </w:r>
                            <w:r w:rsidRPr="00F743A8">
                              <w:rPr>
                                <w:rFonts w:ascii="Arial" w:hAnsi="Arial" w:cs="Arial"/>
                                <w:bCs/>
                                <w:sz w:val="18"/>
                                <w:szCs w:val="18"/>
                              </w:rPr>
                              <w:t>patients are already on NHS treatment and where there is no</w:t>
                            </w:r>
                            <w:r w:rsidR="00620E8D">
                              <w:rPr>
                                <w:rFonts w:ascii="Arial" w:hAnsi="Arial" w:cs="Arial"/>
                                <w:bCs/>
                                <w:sz w:val="18"/>
                                <w:szCs w:val="18"/>
                              </w:rPr>
                              <w:t xml:space="preserve"> suitable alternative treatment, however, JAPC should consider due regard with all recommendations. </w:t>
                            </w:r>
                          </w:p>
                          <w:p w14:paraId="7A2459E9" w14:textId="77777777" w:rsidR="00F44AB9" w:rsidRPr="00F44AB9" w:rsidRDefault="00F44AB9" w:rsidP="00F44AB9">
                            <w:pPr>
                              <w:rPr>
                                <w:rFonts w:ascii="Arial" w:hAnsi="Arial" w:cs="Arial"/>
                                <w:b/>
                                <w:i/>
                                <w:sz w:val="16"/>
                                <w:szCs w:val="16"/>
                              </w:rPr>
                            </w:pPr>
                            <w:r w:rsidRPr="00F44AB9">
                              <w:rPr>
                                <w:rFonts w:ascii="Arial" w:hAnsi="Arial" w:cs="Arial"/>
                                <w:b/>
                                <w:i/>
                                <w:sz w:val="16"/>
                                <w:szCs w:val="16"/>
                              </w:rPr>
                              <w:t>(</w:t>
                            </w:r>
                            <w:r w:rsidR="009F3442">
                              <w:rPr>
                                <w:rFonts w:ascii="Arial" w:hAnsi="Arial" w:cs="Arial"/>
                                <w:b/>
                                <w:i/>
                                <w:sz w:val="16"/>
                                <w:szCs w:val="16"/>
                              </w:rPr>
                              <w:t xml:space="preserve">EIA </w:t>
                            </w:r>
                            <w:r w:rsidRPr="00F44AB9">
                              <w:rPr>
                                <w:rFonts w:ascii="Arial" w:hAnsi="Arial" w:cs="Arial"/>
                                <w:b/>
                                <w:i/>
                                <w:sz w:val="16"/>
                                <w:szCs w:val="16"/>
                              </w:rPr>
                              <w:t>Protected Characteristic: Age, Disability, Gender Re-assignment, Marriage and Civil Partnership, Pregnancy and Maternity, Race, Religion and Belief, Sex, Sexual Orientation)</w:t>
                            </w:r>
                            <w:r w:rsidR="00620E8D" w:rsidRPr="00F44AB9">
                              <w:rPr>
                                <w:rFonts w:ascii="Arial" w:hAnsi="Arial" w:cs="Arial"/>
                                <w:b/>
                                <w:i/>
                                <w:sz w:val="16"/>
                                <w:szCs w:val="16"/>
                              </w:rPr>
                              <w:t xml:space="preserve"> </w:t>
                            </w:r>
                          </w:p>
                          <w:p w14:paraId="6AFC0B54" w14:textId="11B4DC90" w:rsidR="00255017" w:rsidRPr="00320B43" w:rsidRDefault="00255017" w:rsidP="00910F92">
                            <w:pPr>
                              <w:rPr>
                                <w:rFonts w:ascii="Arial" w:hAnsi="Arial" w:cs="Arial"/>
                                <w:sz w:val="16"/>
                                <w:szCs w:val="16"/>
                              </w:rPr>
                            </w:pPr>
                            <w:r w:rsidRPr="00320B43">
                              <w:rPr>
                                <w:rFonts w:ascii="Arial" w:hAnsi="Arial" w:cs="Arial"/>
                                <w:sz w:val="16"/>
                                <w:szCs w:val="16"/>
                              </w:rPr>
                              <w:t xml:space="preserve">Link to the current version of the QEIA policy and tool </w:t>
                            </w:r>
                            <w:hyperlink r:id="rId8" w:history="1">
                              <w:r w:rsidRPr="00320B43">
                                <w:rPr>
                                  <w:rStyle w:val="Hyperlink"/>
                                  <w:rFonts w:ascii="Arial" w:hAnsi="Arial" w:cs="Arial"/>
                                  <w:sz w:val="16"/>
                                  <w:szCs w:val="16"/>
                                </w:rPr>
                                <w:t>https://intranet.ddicb-nhs.uk/self-service/quality-and-equality-impact-assessment-qeia/</w:t>
                              </w:r>
                            </w:hyperlink>
                            <w:r w:rsidRPr="00320B43">
                              <w:rPr>
                                <w:rFonts w:ascii="Arial" w:hAnsi="Arial" w:cs="Arial"/>
                                <w:sz w:val="16"/>
                                <w:szCs w:val="16"/>
                              </w:rPr>
                              <w:t xml:space="preserve"> </w:t>
                            </w:r>
                          </w:p>
                          <w:p w14:paraId="627E31EA" w14:textId="1E4DC14A" w:rsidR="00182A4D" w:rsidRDefault="00182A4D" w:rsidP="00910F92">
                            <w:pPr>
                              <w:rPr>
                                <w:rFonts w:ascii="Arial" w:hAnsi="Arial" w:cs="Arial"/>
                                <w:sz w:val="18"/>
                                <w:szCs w:val="18"/>
                              </w:rPr>
                            </w:pPr>
                          </w:p>
                          <w:p w14:paraId="570E5FEC" w14:textId="77777777" w:rsidR="00320B43" w:rsidRPr="00320B43" w:rsidRDefault="00320B43" w:rsidP="00320B43">
                            <w:pPr>
                              <w:rPr>
                                <w:rFonts w:ascii="Arial" w:hAnsi="Arial" w:cs="Arial"/>
                                <w:b/>
                                <w:bCs/>
                                <w:sz w:val="20"/>
                                <w:szCs w:val="20"/>
                              </w:rPr>
                            </w:pPr>
                            <w:r w:rsidRPr="00320B43">
                              <w:rPr>
                                <w:rFonts w:ascii="Arial" w:hAnsi="Arial" w:cs="Arial"/>
                                <w:b/>
                                <w:bCs/>
                                <w:sz w:val="20"/>
                                <w:szCs w:val="20"/>
                              </w:rPr>
                              <w:t>Conflicts of interest declaration</w:t>
                            </w:r>
                          </w:p>
                          <w:p w14:paraId="27FD0136" w14:textId="6DF2255F" w:rsidR="00182A4D" w:rsidRDefault="00320B43" w:rsidP="00320B43">
                            <w:pPr>
                              <w:rPr>
                                <w:rFonts w:ascii="Arial" w:hAnsi="Arial" w:cs="Arial"/>
                                <w:sz w:val="18"/>
                                <w:szCs w:val="18"/>
                              </w:rPr>
                            </w:pPr>
                            <w:r w:rsidRPr="00320B43">
                              <w:rPr>
                                <w:rFonts w:ascii="Arial" w:hAnsi="Arial" w:cs="Arial"/>
                                <w:sz w:val="18"/>
                                <w:szCs w:val="18"/>
                              </w:rPr>
                              <w:t>Guideline Group / JAPC members do not need to declare providing that the Annual Conflict of Interest Declaration form has been completed. It will be the responsibility of the JAPC member to inform the secretary within 28 days to notification of status change.</w:t>
                            </w:r>
                          </w:p>
                          <w:p w14:paraId="7D909848" w14:textId="2F2EFC37" w:rsidR="00320B43" w:rsidRDefault="00320B43" w:rsidP="00320B43">
                            <w:pPr>
                              <w:rPr>
                                <w:rFonts w:ascii="Arial" w:hAnsi="Arial" w:cs="Arial"/>
                                <w:sz w:val="18"/>
                                <w:szCs w:val="18"/>
                              </w:rPr>
                            </w:pPr>
                          </w:p>
                          <w:p w14:paraId="388E9FC6" w14:textId="58CC80FC" w:rsidR="00320B43" w:rsidRPr="00320B43" w:rsidRDefault="00320B43" w:rsidP="00320B43">
                            <w:pPr>
                              <w:rPr>
                                <w:rFonts w:ascii="Arial" w:hAnsi="Arial" w:cs="Arial"/>
                                <w:sz w:val="16"/>
                                <w:szCs w:val="16"/>
                              </w:rPr>
                            </w:pPr>
                            <w:r>
                              <w:rPr>
                                <w:rFonts w:ascii="Arial" w:hAnsi="Arial" w:cs="Arial"/>
                                <w:sz w:val="18"/>
                                <w:szCs w:val="18"/>
                              </w:rPr>
                              <w:t>N</w:t>
                            </w:r>
                            <w:r w:rsidRPr="00320B43">
                              <w:rPr>
                                <w:rFonts w:ascii="Arial" w:hAnsi="Arial" w:cs="Arial"/>
                                <w:sz w:val="18"/>
                                <w:szCs w:val="18"/>
                              </w:rPr>
                              <w:t>on-Guideline Group / JAPC members</w:t>
                            </w:r>
                            <w:r>
                              <w:rPr>
                                <w:rFonts w:ascii="Arial" w:hAnsi="Arial" w:cs="Arial"/>
                                <w:sz w:val="18"/>
                                <w:szCs w:val="18"/>
                              </w:rPr>
                              <w:t xml:space="preserve"> must declare all Conflicts of Interest. </w:t>
                            </w:r>
                            <w:r w:rsidRPr="00320B43">
                              <w:rPr>
                                <w:rFonts w:ascii="Arial" w:hAnsi="Arial" w:cs="Arial"/>
                                <w:sz w:val="18"/>
                                <w:szCs w:val="18"/>
                              </w:rPr>
                              <w:t>If a conflict of interest needs to be declared a form must be completed and submitted with this front sheet</w:t>
                            </w:r>
                            <w:r>
                              <w:rPr>
                                <w:rFonts w:ascii="Arial" w:hAnsi="Arial" w:cs="Arial"/>
                                <w:bCs/>
                                <w:i/>
                                <w:sz w:val="18"/>
                                <w:szCs w:val="18"/>
                              </w:rPr>
                              <w:t xml:space="preserve">. </w:t>
                            </w:r>
                            <w:r w:rsidRPr="00320B43">
                              <w:rPr>
                                <w:rFonts w:ascii="Arial" w:hAnsi="Arial" w:cs="Arial"/>
                                <w:bCs/>
                                <w:i/>
                                <w:sz w:val="16"/>
                                <w:szCs w:val="16"/>
                              </w:rPr>
                              <w:t xml:space="preserve">See </w:t>
                            </w:r>
                            <w:hyperlink r:id="rId9" w:history="1">
                              <w:r w:rsidRPr="00320B43">
                                <w:rPr>
                                  <w:rStyle w:val="Hyperlink"/>
                                  <w:rFonts w:ascii="Arial" w:hAnsi="Arial" w:cs="Arial"/>
                                  <w:bCs/>
                                  <w:i/>
                                  <w:sz w:val="16"/>
                                  <w:szCs w:val="16"/>
                                </w:rPr>
                                <w:t>Conflicts of Interest Declaration Appendix 1</w:t>
                              </w:r>
                            </w:hyperlink>
                            <w:r w:rsidRPr="00320B43">
                              <w:rPr>
                                <w:rFonts w:ascii="Arial" w:hAnsi="Arial" w:cs="Arial"/>
                                <w:bCs/>
                                <w:i/>
                                <w:sz w:val="16"/>
                                <w:szCs w:val="16"/>
                              </w:rPr>
                              <w:t xml:space="preserve"> for a detailed definition</w:t>
                            </w:r>
                            <w:r w:rsidRPr="00320B43">
                              <w:rPr>
                                <w:rFonts w:ascii="Arial" w:hAnsi="Arial" w:cs="Arial"/>
                                <w:bCs/>
                                <w:sz w:val="16"/>
                                <w:szCs w:val="16"/>
                              </w:rPr>
                              <w:t>.</w:t>
                            </w:r>
                          </w:p>
                          <w:p w14:paraId="46120912" w14:textId="387D3B35" w:rsidR="00255017" w:rsidRDefault="00255017" w:rsidP="00910F92">
                            <w:pPr>
                              <w:rPr>
                                <w:rFonts w:ascii="Arial" w:hAnsi="Arial" w:cs="Arial"/>
                                <w:sz w:val="18"/>
                                <w:szCs w:val="18"/>
                              </w:rPr>
                            </w:pPr>
                          </w:p>
                          <w:p w14:paraId="37553D2A" w14:textId="5CA2FF62" w:rsidR="00320B43" w:rsidRPr="00320B43" w:rsidRDefault="00320B43" w:rsidP="00910F92">
                            <w:pPr>
                              <w:rPr>
                                <w:rFonts w:ascii="Arial" w:hAnsi="Arial" w:cs="Arial"/>
                                <w:b/>
                                <w:bCs/>
                                <w:sz w:val="20"/>
                                <w:szCs w:val="20"/>
                              </w:rPr>
                            </w:pPr>
                            <w:r w:rsidRPr="00320B43">
                              <w:rPr>
                                <w:rFonts w:ascii="Arial" w:hAnsi="Arial" w:cs="Arial"/>
                                <w:b/>
                                <w:bCs/>
                                <w:sz w:val="20"/>
                                <w:szCs w:val="20"/>
                              </w:rPr>
                              <w:t>Ethical Decision Framework</w:t>
                            </w:r>
                          </w:p>
                          <w:p w14:paraId="7F4D5394" w14:textId="54DDD92B" w:rsidR="00F71ABE" w:rsidRPr="00191E5F" w:rsidRDefault="00F71ABE" w:rsidP="00910F92">
                            <w:pPr>
                              <w:rPr>
                                <w:rFonts w:ascii="Arial" w:hAnsi="Arial" w:cs="Arial"/>
                                <w:bCs/>
                                <w:sz w:val="18"/>
                                <w:szCs w:val="18"/>
                              </w:rPr>
                            </w:pPr>
                            <w:r>
                              <w:rPr>
                                <w:rFonts w:ascii="Arial" w:hAnsi="Arial" w:cs="Arial"/>
                                <w:bCs/>
                                <w:sz w:val="18"/>
                                <w:szCs w:val="18"/>
                              </w:rPr>
                              <w:t>JAPC members need to be mindful</w:t>
                            </w:r>
                            <w:r w:rsidR="00182A4D">
                              <w:rPr>
                                <w:rFonts w:ascii="Arial" w:hAnsi="Arial" w:cs="Arial"/>
                                <w:bCs/>
                                <w:sz w:val="18"/>
                                <w:szCs w:val="18"/>
                              </w:rPr>
                              <w:t xml:space="preserve"> of the </w:t>
                            </w:r>
                            <w:hyperlink r:id="rId10" w:history="1">
                              <w:r w:rsidR="00182A4D" w:rsidRPr="00526675">
                                <w:rPr>
                                  <w:rStyle w:val="Hyperlink"/>
                                  <w:rFonts w:ascii="Arial" w:hAnsi="Arial" w:cs="Arial"/>
                                  <w:bCs/>
                                  <w:sz w:val="18"/>
                                  <w:szCs w:val="18"/>
                                </w:rPr>
                                <w:t>ICBs Ethical Decision Framework</w:t>
                              </w:r>
                            </w:hyperlink>
                            <w:r>
                              <w:rPr>
                                <w:rFonts w:ascii="Arial" w:hAnsi="Arial" w:cs="Arial"/>
                                <w:bCs/>
                                <w:sz w:val="18"/>
                                <w:szCs w:val="18"/>
                              </w:rPr>
                              <w:t xml:space="preserve"> and </w:t>
                            </w:r>
                            <w:r w:rsidR="00182A4D">
                              <w:rPr>
                                <w:rFonts w:ascii="Arial" w:hAnsi="Arial" w:cs="Arial"/>
                                <w:bCs/>
                                <w:sz w:val="18"/>
                                <w:szCs w:val="18"/>
                              </w:rPr>
                              <w:t xml:space="preserve">have </w:t>
                            </w:r>
                            <w:r>
                              <w:rPr>
                                <w:rFonts w:ascii="Arial" w:hAnsi="Arial" w:cs="Arial"/>
                                <w:bCs/>
                                <w:sz w:val="18"/>
                                <w:szCs w:val="18"/>
                              </w:rPr>
                              <w:t>read</w:t>
                            </w:r>
                            <w:r w:rsidR="00182A4D">
                              <w:rPr>
                                <w:rFonts w:ascii="Arial" w:hAnsi="Arial" w:cs="Arial"/>
                                <w:bCs/>
                                <w:sz w:val="18"/>
                                <w:szCs w:val="18"/>
                              </w:rPr>
                              <w:t>, understood,</w:t>
                            </w:r>
                            <w:r>
                              <w:rPr>
                                <w:rFonts w:ascii="Arial" w:hAnsi="Arial" w:cs="Arial"/>
                                <w:bCs/>
                                <w:sz w:val="18"/>
                                <w:szCs w:val="18"/>
                              </w:rPr>
                              <w:t xml:space="preserve"> and apply its principals</w:t>
                            </w:r>
                            <w:r w:rsidR="00182A4D">
                              <w:rPr>
                                <w:rFonts w:ascii="Arial" w:hAnsi="Arial" w:cs="Arial"/>
                                <w:bCs/>
                                <w:sz w:val="18"/>
                                <w:szCs w:val="18"/>
                              </w:rPr>
                              <w:t>.</w:t>
                            </w:r>
                          </w:p>
                          <w:p w14:paraId="588697A8" w14:textId="77777777" w:rsidR="001A69A8" w:rsidRPr="0061526D" w:rsidRDefault="001A69A8" w:rsidP="00910F9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71617" id="_x0000_t202" coordsize="21600,21600" o:spt="202" path="m,l,21600r21600,l21600,xe">
                <v:stroke joinstyle="miter"/>
                <v:path gradientshapeok="t" o:connecttype="rect"/>
              </v:shapetype>
              <v:shape id="Text Box 2" o:spid="_x0000_s1026" type="#_x0000_t202" style="position:absolute;margin-left:-4.95pt;margin-top:3.55pt;width:531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00MfwIAAI4FAAAOAAAAZHJzL2Uyb0RvYy54bWysVE1v2zAMvQ/YfxB0X+ykSbsGcYosRYYB&#10;RVusHXpWZCkRKouapMTOfn0p2flo10uHXWxSfKTIJ5KTq6bSZCucV2AK2u/llAjDoVRmVdBfj4sv&#10;XynxgZmSaTCioDvh6dX086dJbcdiAGvQpXAEgxg/rm1B1yHYcZZ5vhYV8z2wwqBRgqtYQNWtstKx&#10;GqNXOhvk+XlWgyutAy68x9Pr1kinKb6Ugoc7Kb0IRBcUcwvp69J3Gb/ZdMLGK8fsWvEuDfYPWVRM&#10;Gbz0EOqaBUY2Tv0VqlLcgQcZehyqDKRUXKQasJp+/qaahzWzItWC5Hh7oMn/v7D8dvtg7x0JzTdo&#10;8AEjIbX1Y4+HsZ5Guir+MVOCdqRwd6BNNIFwPDy/GJ5d5GjiaBuM8v4lKhgnO7pb58N3ARWJQkEd&#10;vkuii21vfGihe0i8zYNW5UJpnZTYC2KuHdkyfEUdUpIY/BVKG1JjKmejPAV+ZYuhD/5Lzfhzl94J&#10;CuNpE68TqWu6tI5UJCnstIgYbX4KSVSZGHknR8a5MIc8EzqiJFb0EccOf8zqI85tHeiRbgYTDs6V&#10;MuBall5TWz7vqZUtHt/wpO4ohmbZdC2yhHKHneOgHSpv+UIh0TfMh3vmcIqwI3AzhDv8SA34OtBJ&#10;lKzB/XnvPOKxudFKSY1TWVD/e8OcoET/MNj2l/3hMI5xUoajiwEq7tSyPLWYTTUHbJk+7iDLkxjx&#10;Qe9F6aB6wgUyi7eiiRmOdxc07MV5aHcFLiAuZrMEwsG1LNyYB8tj6EhvbLDH5ok52zV4wNm4hf38&#10;svGbPm+x0dPAbBNAqjQEkeCW1Y54HPo0Rt2CilvlVE+o4xqdvgAAAP//AwBQSwMEFAAGAAgAAAAh&#10;AMGqMT/dAAAACQEAAA8AAABkcnMvZG93bnJldi54bWxMj81OwzAQhO9IvIO1SNxaOxU/SZpNBahw&#10;4URBPbuxa1vE6yh20/D2uCe4zWpGM982m9n3bNJjdIEQiqUApqkLypFB+Pp8XZTAYpKkZB9II/zo&#10;CJv2+qqRtQpn+tDTLhmWSyjWEsGmNNScx85qL+MyDJqydwyjlymfo+FqlOdc7nu+EuKBe+koL1g5&#10;6Beru+/dySNsn01lulKOdlsq56Z5f3w3b4i3N/PTGljSc/oLwwU/o0ObmQ7hRCqyHmFRVTmJ8FgA&#10;u9jifpXVAeFOFAXwtuH/P2h/AQAA//8DAFBLAQItABQABgAIAAAAIQC2gziS/gAAAOEBAAATAAAA&#10;AAAAAAAAAAAAAAAAAABbQ29udGVudF9UeXBlc10ueG1sUEsBAi0AFAAGAAgAAAAhADj9If/WAAAA&#10;lAEAAAsAAAAAAAAAAAAAAAAALwEAAF9yZWxzLy5yZWxzUEsBAi0AFAAGAAgAAAAhAHFTTQx/AgAA&#10;jgUAAA4AAAAAAAAAAAAAAAAALgIAAGRycy9lMm9Eb2MueG1sUEsBAi0AFAAGAAgAAAAhAMGqMT/d&#10;AAAACQEAAA8AAAAAAAAAAAAAAAAA2QQAAGRycy9kb3ducmV2LnhtbFBLBQYAAAAABAAEAPMAAADj&#10;BQAAAAA=&#10;" fillcolor="white [3201]" strokeweight=".5pt">
                <v:textbox>
                  <w:txbxContent>
                    <w:p w14:paraId="28B30E19" w14:textId="2453D35D" w:rsidR="00F743A8" w:rsidRPr="00320B43" w:rsidRDefault="00255017" w:rsidP="00F743A8">
                      <w:pPr>
                        <w:rPr>
                          <w:rFonts w:ascii="Arial" w:hAnsi="Arial" w:cs="Arial"/>
                          <w:b/>
                          <w:bCs/>
                          <w:sz w:val="20"/>
                          <w:szCs w:val="20"/>
                        </w:rPr>
                      </w:pPr>
                      <w:r w:rsidRPr="00320B43">
                        <w:rPr>
                          <w:rFonts w:ascii="Arial" w:hAnsi="Arial" w:cs="Arial"/>
                          <w:b/>
                          <w:bCs/>
                          <w:sz w:val="20"/>
                          <w:szCs w:val="20"/>
                        </w:rPr>
                        <w:t xml:space="preserve">Quality and </w:t>
                      </w:r>
                      <w:r w:rsidR="00F743A8" w:rsidRPr="00320B43">
                        <w:rPr>
                          <w:rFonts w:ascii="Arial" w:hAnsi="Arial" w:cs="Arial"/>
                          <w:b/>
                          <w:bCs/>
                          <w:sz w:val="20"/>
                          <w:szCs w:val="20"/>
                        </w:rPr>
                        <w:t>Equality Impact Assessment</w:t>
                      </w:r>
                      <w:r w:rsidR="009F3442" w:rsidRPr="00320B43">
                        <w:rPr>
                          <w:rFonts w:ascii="Arial" w:hAnsi="Arial" w:cs="Arial"/>
                          <w:b/>
                          <w:bCs/>
                          <w:sz w:val="20"/>
                          <w:szCs w:val="20"/>
                        </w:rPr>
                        <w:t xml:space="preserve"> </w:t>
                      </w:r>
                      <w:r w:rsidRPr="00320B43">
                        <w:rPr>
                          <w:rFonts w:ascii="Arial" w:hAnsi="Arial" w:cs="Arial"/>
                          <w:b/>
                          <w:bCs/>
                          <w:sz w:val="20"/>
                          <w:szCs w:val="20"/>
                        </w:rPr>
                        <w:t>(QEIA)</w:t>
                      </w:r>
                    </w:p>
                    <w:p w14:paraId="7830907F" w14:textId="19ACAAFD" w:rsidR="00F743A8" w:rsidRDefault="00F743A8" w:rsidP="00F743A8">
                      <w:pPr>
                        <w:rPr>
                          <w:rFonts w:ascii="Arial" w:hAnsi="Arial" w:cs="Arial"/>
                          <w:bCs/>
                          <w:sz w:val="18"/>
                          <w:szCs w:val="18"/>
                        </w:rPr>
                      </w:pPr>
                      <w:r w:rsidRPr="00F743A8">
                        <w:rPr>
                          <w:rFonts w:ascii="Arial" w:hAnsi="Arial" w:cs="Arial"/>
                          <w:bCs/>
                          <w:sz w:val="18"/>
                          <w:szCs w:val="18"/>
                        </w:rPr>
                        <w:t xml:space="preserve">A </w:t>
                      </w:r>
                      <w:r w:rsidR="00255017">
                        <w:rPr>
                          <w:rFonts w:ascii="Arial" w:hAnsi="Arial" w:cs="Arial"/>
                          <w:bCs/>
                          <w:sz w:val="18"/>
                          <w:szCs w:val="18"/>
                        </w:rPr>
                        <w:t>Quality</w:t>
                      </w:r>
                      <w:r w:rsidR="00255017" w:rsidRPr="009F3442">
                        <w:rPr>
                          <w:rFonts w:ascii="Arial" w:hAnsi="Arial" w:cs="Arial"/>
                          <w:bCs/>
                          <w:sz w:val="18"/>
                          <w:szCs w:val="18"/>
                          <w:u w:val="single"/>
                        </w:rPr>
                        <w:t xml:space="preserve"> </w:t>
                      </w:r>
                      <w:r w:rsidR="009F3442" w:rsidRPr="009F3442">
                        <w:rPr>
                          <w:rFonts w:ascii="Arial" w:hAnsi="Arial" w:cs="Arial"/>
                          <w:bCs/>
                          <w:sz w:val="18"/>
                          <w:szCs w:val="18"/>
                          <w:u w:val="single"/>
                        </w:rPr>
                        <w:t>and</w:t>
                      </w:r>
                      <w:r w:rsidR="009F3442">
                        <w:rPr>
                          <w:rFonts w:ascii="Arial" w:hAnsi="Arial" w:cs="Arial"/>
                          <w:bCs/>
                          <w:sz w:val="18"/>
                          <w:szCs w:val="18"/>
                        </w:rPr>
                        <w:t xml:space="preserve"> </w:t>
                      </w:r>
                      <w:r w:rsidR="00255017" w:rsidRPr="00F743A8">
                        <w:rPr>
                          <w:rFonts w:ascii="Arial" w:hAnsi="Arial" w:cs="Arial"/>
                          <w:bCs/>
                          <w:sz w:val="18"/>
                          <w:szCs w:val="18"/>
                        </w:rPr>
                        <w:t>Equality</w:t>
                      </w:r>
                      <w:r w:rsidR="00255017">
                        <w:rPr>
                          <w:rFonts w:ascii="Arial" w:hAnsi="Arial" w:cs="Arial"/>
                          <w:bCs/>
                          <w:sz w:val="18"/>
                          <w:szCs w:val="18"/>
                        </w:rPr>
                        <w:t xml:space="preserve"> </w:t>
                      </w:r>
                      <w:r w:rsidRPr="00F743A8">
                        <w:rPr>
                          <w:rFonts w:ascii="Arial" w:hAnsi="Arial" w:cs="Arial"/>
                          <w:bCs/>
                          <w:sz w:val="18"/>
                          <w:szCs w:val="18"/>
                        </w:rPr>
                        <w:t xml:space="preserve">Impact Assessment form </w:t>
                      </w:r>
                      <w:r w:rsidRPr="004D1FC0">
                        <w:rPr>
                          <w:rFonts w:ascii="Arial" w:hAnsi="Arial" w:cs="Arial"/>
                          <w:b/>
                          <w:bCs/>
                          <w:sz w:val="18"/>
                          <w:szCs w:val="18"/>
                          <w:u w:val="single"/>
                        </w:rPr>
                        <w:t xml:space="preserve">must </w:t>
                      </w:r>
                      <w:r w:rsidRPr="00F743A8">
                        <w:rPr>
                          <w:rFonts w:ascii="Arial" w:hAnsi="Arial" w:cs="Arial"/>
                          <w:bCs/>
                          <w:sz w:val="18"/>
                          <w:szCs w:val="18"/>
                        </w:rPr>
                        <w:t xml:space="preserve">be completed prior </w:t>
                      </w:r>
                      <w:r w:rsidR="00E414BA">
                        <w:rPr>
                          <w:rFonts w:ascii="Arial" w:hAnsi="Arial" w:cs="Arial"/>
                          <w:bCs/>
                          <w:sz w:val="18"/>
                          <w:szCs w:val="18"/>
                        </w:rPr>
                        <w:t>to JAPC ratification for a Do Not Prescribe (DNP)</w:t>
                      </w:r>
                      <w:r w:rsidRPr="00F743A8">
                        <w:rPr>
                          <w:rFonts w:ascii="Arial" w:hAnsi="Arial" w:cs="Arial"/>
                          <w:bCs/>
                          <w:sz w:val="18"/>
                          <w:szCs w:val="18"/>
                        </w:rPr>
                        <w:t xml:space="preserve"> drug classification or </w:t>
                      </w:r>
                      <w:r w:rsidR="004D1FC0">
                        <w:rPr>
                          <w:rFonts w:ascii="Arial" w:hAnsi="Arial" w:cs="Arial"/>
                          <w:bCs/>
                          <w:sz w:val="18"/>
                          <w:szCs w:val="18"/>
                        </w:rPr>
                        <w:t xml:space="preserve">where </w:t>
                      </w:r>
                      <w:r w:rsidRPr="00F743A8">
                        <w:rPr>
                          <w:rFonts w:ascii="Arial" w:hAnsi="Arial" w:cs="Arial"/>
                          <w:bCs/>
                          <w:sz w:val="18"/>
                          <w:szCs w:val="18"/>
                        </w:rPr>
                        <w:t>a decommissioning policy</w:t>
                      </w:r>
                      <w:r w:rsidR="001C288B">
                        <w:rPr>
                          <w:rFonts w:ascii="Arial" w:hAnsi="Arial" w:cs="Arial"/>
                          <w:bCs/>
                          <w:sz w:val="18"/>
                          <w:szCs w:val="18"/>
                        </w:rPr>
                        <w:t xml:space="preserve"> has been produced.</w:t>
                      </w:r>
                      <w:r w:rsidRPr="00F743A8">
                        <w:rPr>
                          <w:rFonts w:ascii="Arial" w:hAnsi="Arial" w:cs="Arial"/>
                          <w:bCs/>
                          <w:sz w:val="18"/>
                          <w:szCs w:val="18"/>
                        </w:rPr>
                        <w:t xml:space="preserve"> </w:t>
                      </w:r>
                      <w:r w:rsidR="004D1FC0">
                        <w:rPr>
                          <w:rFonts w:ascii="Arial" w:hAnsi="Arial" w:cs="Arial"/>
                          <w:bCs/>
                          <w:sz w:val="18"/>
                          <w:szCs w:val="18"/>
                        </w:rPr>
                        <w:t xml:space="preserve">This is </w:t>
                      </w:r>
                      <w:r w:rsidR="004D1FC0" w:rsidRPr="004D1FC0">
                        <w:rPr>
                          <w:rFonts w:ascii="Arial" w:hAnsi="Arial" w:cs="Arial"/>
                          <w:b/>
                          <w:bCs/>
                          <w:sz w:val="18"/>
                          <w:szCs w:val="18"/>
                          <w:u w:val="single"/>
                        </w:rPr>
                        <w:t>only</w:t>
                      </w:r>
                      <w:r w:rsidR="004D1FC0">
                        <w:rPr>
                          <w:rFonts w:ascii="Arial" w:hAnsi="Arial" w:cs="Arial"/>
                          <w:bCs/>
                          <w:sz w:val="18"/>
                          <w:szCs w:val="18"/>
                        </w:rPr>
                        <w:t xml:space="preserve"> necessary where </w:t>
                      </w:r>
                      <w:r w:rsidRPr="00F743A8">
                        <w:rPr>
                          <w:rFonts w:ascii="Arial" w:hAnsi="Arial" w:cs="Arial"/>
                          <w:bCs/>
                          <w:sz w:val="18"/>
                          <w:szCs w:val="18"/>
                        </w:rPr>
                        <w:t>patients are already on NHS treatment and where there is no</w:t>
                      </w:r>
                      <w:r w:rsidR="00620E8D">
                        <w:rPr>
                          <w:rFonts w:ascii="Arial" w:hAnsi="Arial" w:cs="Arial"/>
                          <w:bCs/>
                          <w:sz w:val="18"/>
                          <w:szCs w:val="18"/>
                        </w:rPr>
                        <w:t xml:space="preserve"> suitable alternative treatment, however, JAPC should consider due regard with all recommendations. </w:t>
                      </w:r>
                    </w:p>
                    <w:p w14:paraId="7A2459E9" w14:textId="77777777" w:rsidR="00F44AB9" w:rsidRPr="00F44AB9" w:rsidRDefault="00F44AB9" w:rsidP="00F44AB9">
                      <w:pPr>
                        <w:rPr>
                          <w:rFonts w:ascii="Arial" w:hAnsi="Arial" w:cs="Arial"/>
                          <w:b/>
                          <w:i/>
                          <w:sz w:val="16"/>
                          <w:szCs w:val="16"/>
                        </w:rPr>
                      </w:pPr>
                      <w:r w:rsidRPr="00F44AB9">
                        <w:rPr>
                          <w:rFonts w:ascii="Arial" w:hAnsi="Arial" w:cs="Arial"/>
                          <w:b/>
                          <w:i/>
                          <w:sz w:val="16"/>
                          <w:szCs w:val="16"/>
                        </w:rPr>
                        <w:t>(</w:t>
                      </w:r>
                      <w:r w:rsidR="009F3442">
                        <w:rPr>
                          <w:rFonts w:ascii="Arial" w:hAnsi="Arial" w:cs="Arial"/>
                          <w:b/>
                          <w:i/>
                          <w:sz w:val="16"/>
                          <w:szCs w:val="16"/>
                        </w:rPr>
                        <w:t xml:space="preserve">EIA </w:t>
                      </w:r>
                      <w:r w:rsidRPr="00F44AB9">
                        <w:rPr>
                          <w:rFonts w:ascii="Arial" w:hAnsi="Arial" w:cs="Arial"/>
                          <w:b/>
                          <w:i/>
                          <w:sz w:val="16"/>
                          <w:szCs w:val="16"/>
                        </w:rPr>
                        <w:t>Protected Characteristic: Age, Disability, Gender Re-assignment, Marriage and Civil Partnership, Pregnancy and Maternity, Race, Religion and Belief, Sex, Sexual Orientation)</w:t>
                      </w:r>
                      <w:r w:rsidR="00620E8D" w:rsidRPr="00F44AB9">
                        <w:rPr>
                          <w:rFonts w:ascii="Arial" w:hAnsi="Arial" w:cs="Arial"/>
                          <w:b/>
                          <w:i/>
                          <w:sz w:val="16"/>
                          <w:szCs w:val="16"/>
                        </w:rPr>
                        <w:t xml:space="preserve"> </w:t>
                      </w:r>
                    </w:p>
                    <w:p w14:paraId="6AFC0B54" w14:textId="11B4DC90" w:rsidR="00255017" w:rsidRPr="00320B43" w:rsidRDefault="00255017" w:rsidP="00910F92">
                      <w:pPr>
                        <w:rPr>
                          <w:rFonts w:ascii="Arial" w:hAnsi="Arial" w:cs="Arial"/>
                          <w:sz w:val="16"/>
                          <w:szCs w:val="16"/>
                        </w:rPr>
                      </w:pPr>
                      <w:r w:rsidRPr="00320B43">
                        <w:rPr>
                          <w:rFonts w:ascii="Arial" w:hAnsi="Arial" w:cs="Arial"/>
                          <w:sz w:val="16"/>
                          <w:szCs w:val="16"/>
                        </w:rPr>
                        <w:t xml:space="preserve">Link to the current version of the QEIA policy and tool </w:t>
                      </w:r>
                      <w:hyperlink r:id="rId11" w:history="1">
                        <w:r w:rsidRPr="00320B43">
                          <w:rPr>
                            <w:rStyle w:val="Hyperlink"/>
                            <w:rFonts w:ascii="Arial" w:hAnsi="Arial" w:cs="Arial"/>
                            <w:sz w:val="16"/>
                            <w:szCs w:val="16"/>
                          </w:rPr>
                          <w:t>https://intranet.ddicb-nhs.uk/self-service/quality-and-equality-impact-assessment-qeia/</w:t>
                        </w:r>
                      </w:hyperlink>
                      <w:r w:rsidRPr="00320B43">
                        <w:rPr>
                          <w:rFonts w:ascii="Arial" w:hAnsi="Arial" w:cs="Arial"/>
                          <w:sz w:val="16"/>
                          <w:szCs w:val="16"/>
                        </w:rPr>
                        <w:t xml:space="preserve"> </w:t>
                      </w:r>
                    </w:p>
                    <w:p w14:paraId="627E31EA" w14:textId="1E4DC14A" w:rsidR="00182A4D" w:rsidRDefault="00182A4D" w:rsidP="00910F92">
                      <w:pPr>
                        <w:rPr>
                          <w:rFonts w:ascii="Arial" w:hAnsi="Arial" w:cs="Arial"/>
                          <w:sz w:val="18"/>
                          <w:szCs w:val="18"/>
                        </w:rPr>
                      </w:pPr>
                    </w:p>
                    <w:p w14:paraId="570E5FEC" w14:textId="77777777" w:rsidR="00320B43" w:rsidRPr="00320B43" w:rsidRDefault="00320B43" w:rsidP="00320B43">
                      <w:pPr>
                        <w:rPr>
                          <w:rFonts w:ascii="Arial" w:hAnsi="Arial" w:cs="Arial"/>
                          <w:b/>
                          <w:bCs/>
                          <w:sz w:val="20"/>
                          <w:szCs w:val="20"/>
                        </w:rPr>
                      </w:pPr>
                      <w:r w:rsidRPr="00320B43">
                        <w:rPr>
                          <w:rFonts w:ascii="Arial" w:hAnsi="Arial" w:cs="Arial"/>
                          <w:b/>
                          <w:bCs/>
                          <w:sz w:val="20"/>
                          <w:szCs w:val="20"/>
                        </w:rPr>
                        <w:t>Conflicts of interest declaration</w:t>
                      </w:r>
                    </w:p>
                    <w:p w14:paraId="27FD0136" w14:textId="6DF2255F" w:rsidR="00182A4D" w:rsidRDefault="00320B43" w:rsidP="00320B43">
                      <w:pPr>
                        <w:rPr>
                          <w:rFonts w:ascii="Arial" w:hAnsi="Arial" w:cs="Arial"/>
                          <w:sz w:val="18"/>
                          <w:szCs w:val="18"/>
                        </w:rPr>
                      </w:pPr>
                      <w:r w:rsidRPr="00320B43">
                        <w:rPr>
                          <w:rFonts w:ascii="Arial" w:hAnsi="Arial" w:cs="Arial"/>
                          <w:sz w:val="18"/>
                          <w:szCs w:val="18"/>
                        </w:rPr>
                        <w:t>Guideline Group / JAPC members do not need to declare providing that the Annual Conflict of Interest Declaration form has been completed. It will be the responsibility of the JAPC member to inform the secretary within 28 days to notification of status change.</w:t>
                      </w:r>
                    </w:p>
                    <w:p w14:paraId="7D909848" w14:textId="2F2EFC37" w:rsidR="00320B43" w:rsidRDefault="00320B43" w:rsidP="00320B43">
                      <w:pPr>
                        <w:rPr>
                          <w:rFonts w:ascii="Arial" w:hAnsi="Arial" w:cs="Arial"/>
                          <w:sz w:val="18"/>
                          <w:szCs w:val="18"/>
                        </w:rPr>
                      </w:pPr>
                    </w:p>
                    <w:p w14:paraId="388E9FC6" w14:textId="58CC80FC" w:rsidR="00320B43" w:rsidRPr="00320B43" w:rsidRDefault="00320B43" w:rsidP="00320B43">
                      <w:pPr>
                        <w:rPr>
                          <w:rFonts w:ascii="Arial" w:hAnsi="Arial" w:cs="Arial"/>
                          <w:sz w:val="16"/>
                          <w:szCs w:val="16"/>
                        </w:rPr>
                      </w:pPr>
                      <w:r>
                        <w:rPr>
                          <w:rFonts w:ascii="Arial" w:hAnsi="Arial" w:cs="Arial"/>
                          <w:sz w:val="18"/>
                          <w:szCs w:val="18"/>
                        </w:rPr>
                        <w:t>N</w:t>
                      </w:r>
                      <w:r w:rsidRPr="00320B43">
                        <w:rPr>
                          <w:rFonts w:ascii="Arial" w:hAnsi="Arial" w:cs="Arial"/>
                          <w:sz w:val="18"/>
                          <w:szCs w:val="18"/>
                        </w:rPr>
                        <w:t>on-Guideline Group / JAPC members</w:t>
                      </w:r>
                      <w:r>
                        <w:rPr>
                          <w:rFonts w:ascii="Arial" w:hAnsi="Arial" w:cs="Arial"/>
                          <w:sz w:val="18"/>
                          <w:szCs w:val="18"/>
                        </w:rPr>
                        <w:t xml:space="preserve"> must declare all Conflicts of Interest. </w:t>
                      </w:r>
                      <w:r w:rsidRPr="00320B43">
                        <w:rPr>
                          <w:rFonts w:ascii="Arial" w:hAnsi="Arial" w:cs="Arial"/>
                          <w:sz w:val="18"/>
                          <w:szCs w:val="18"/>
                        </w:rPr>
                        <w:t>If a conflict of interest needs to be declared a form must be completed and submitted with this front sheet</w:t>
                      </w:r>
                      <w:r>
                        <w:rPr>
                          <w:rFonts w:ascii="Arial" w:hAnsi="Arial" w:cs="Arial"/>
                          <w:bCs/>
                          <w:i/>
                          <w:sz w:val="18"/>
                          <w:szCs w:val="18"/>
                        </w:rPr>
                        <w:t xml:space="preserve">. </w:t>
                      </w:r>
                      <w:r w:rsidRPr="00320B43">
                        <w:rPr>
                          <w:rFonts w:ascii="Arial" w:hAnsi="Arial" w:cs="Arial"/>
                          <w:bCs/>
                          <w:i/>
                          <w:sz w:val="16"/>
                          <w:szCs w:val="16"/>
                        </w:rPr>
                        <w:t xml:space="preserve">See </w:t>
                      </w:r>
                      <w:hyperlink r:id="rId12" w:history="1">
                        <w:r w:rsidRPr="00320B43">
                          <w:rPr>
                            <w:rStyle w:val="Hyperlink"/>
                            <w:rFonts w:ascii="Arial" w:hAnsi="Arial" w:cs="Arial"/>
                            <w:bCs/>
                            <w:i/>
                            <w:sz w:val="16"/>
                            <w:szCs w:val="16"/>
                          </w:rPr>
                          <w:t>Conflicts of Interest Declaration Appendix 1</w:t>
                        </w:r>
                      </w:hyperlink>
                      <w:r w:rsidRPr="00320B43">
                        <w:rPr>
                          <w:rFonts w:ascii="Arial" w:hAnsi="Arial" w:cs="Arial"/>
                          <w:bCs/>
                          <w:i/>
                          <w:sz w:val="16"/>
                          <w:szCs w:val="16"/>
                        </w:rPr>
                        <w:t xml:space="preserve"> for a detailed definition</w:t>
                      </w:r>
                      <w:r w:rsidRPr="00320B43">
                        <w:rPr>
                          <w:rFonts w:ascii="Arial" w:hAnsi="Arial" w:cs="Arial"/>
                          <w:bCs/>
                          <w:sz w:val="16"/>
                          <w:szCs w:val="16"/>
                        </w:rPr>
                        <w:t>.</w:t>
                      </w:r>
                    </w:p>
                    <w:p w14:paraId="46120912" w14:textId="387D3B35" w:rsidR="00255017" w:rsidRDefault="00255017" w:rsidP="00910F92">
                      <w:pPr>
                        <w:rPr>
                          <w:rFonts w:ascii="Arial" w:hAnsi="Arial" w:cs="Arial"/>
                          <w:sz w:val="18"/>
                          <w:szCs w:val="18"/>
                        </w:rPr>
                      </w:pPr>
                    </w:p>
                    <w:p w14:paraId="37553D2A" w14:textId="5CA2FF62" w:rsidR="00320B43" w:rsidRPr="00320B43" w:rsidRDefault="00320B43" w:rsidP="00910F92">
                      <w:pPr>
                        <w:rPr>
                          <w:rFonts w:ascii="Arial" w:hAnsi="Arial" w:cs="Arial"/>
                          <w:b/>
                          <w:bCs/>
                          <w:sz w:val="20"/>
                          <w:szCs w:val="20"/>
                        </w:rPr>
                      </w:pPr>
                      <w:r w:rsidRPr="00320B43">
                        <w:rPr>
                          <w:rFonts w:ascii="Arial" w:hAnsi="Arial" w:cs="Arial"/>
                          <w:b/>
                          <w:bCs/>
                          <w:sz w:val="20"/>
                          <w:szCs w:val="20"/>
                        </w:rPr>
                        <w:t>Ethical Decision Framework</w:t>
                      </w:r>
                    </w:p>
                    <w:p w14:paraId="7F4D5394" w14:textId="54DDD92B" w:rsidR="00F71ABE" w:rsidRPr="00191E5F" w:rsidRDefault="00F71ABE" w:rsidP="00910F92">
                      <w:pPr>
                        <w:rPr>
                          <w:rFonts w:ascii="Arial" w:hAnsi="Arial" w:cs="Arial"/>
                          <w:bCs/>
                          <w:sz w:val="18"/>
                          <w:szCs w:val="18"/>
                        </w:rPr>
                      </w:pPr>
                      <w:r>
                        <w:rPr>
                          <w:rFonts w:ascii="Arial" w:hAnsi="Arial" w:cs="Arial"/>
                          <w:bCs/>
                          <w:sz w:val="18"/>
                          <w:szCs w:val="18"/>
                        </w:rPr>
                        <w:t>JAPC members need to be mindful</w:t>
                      </w:r>
                      <w:r w:rsidR="00182A4D">
                        <w:rPr>
                          <w:rFonts w:ascii="Arial" w:hAnsi="Arial" w:cs="Arial"/>
                          <w:bCs/>
                          <w:sz w:val="18"/>
                          <w:szCs w:val="18"/>
                        </w:rPr>
                        <w:t xml:space="preserve"> of the </w:t>
                      </w:r>
                      <w:hyperlink r:id="rId13" w:history="1">
                        <w:r w:rsidR="00182A4D" w:rsidRPr="00526675">
                          <w:rPr>
                            <w:rStyle w:val="Hyperlink"/>
                            <w:rFonts w:ascii="Arial" w:hAnsi="Arial" w:cs="Arial"/>
                            <w:bCs/>
                            <w:sz w:val="18"/>
                            <w:szCs w:val="18"/>
                          </w:rPr>
                          <w:t>ICBs Ethical Decision Framework</w:t>
                        </w:r>
                      </w:hyperlink>
                      <w:r>
                        <w:rPr>
                          <w:rFonts w:ascii="Arial" w:hAnsi="Arial" w:cs="Arial"/>
                          <w:bCs/>
                          <w:sz w:val="18"/>
                          <w:szCs w:val="18"/>
                        </w:rPr>
                        <w:t xml:space="preserve"> and </w:t>
                      </w:r>
                      <w:r w:rsidR="00182A4D">
                        <w:rPr>
                          <w:rFonts w:ascii="Arial" w:hAnsi="Arial" w:cs="Arial"/>
                          <w:bCs/>
                          <w:sz w:val="18"/>
                          <w:szCs w:val="18"/>
                        </w:rPr>
                        <w:t xml:space="preserve">have </w:t>
                      </w:r>
                      <w:r>
                        <w:rPr>
                          <w:rFonts w:ascii="Arial" w:hAnsi="Arial" w:cs="Arial"/>
                          <w:bCs/>
                          <w:sz w:val="18"/>
                          <w:szCs w:val="18"/>
                        </w:rPr>
                        <w:t>read</w:t>
                      </w:r>
                      <w:r w:rsidR="00182A4D">
                        <w:rPr>
                          <w:rFonts w:ascii="Arial" w:hAnsi="Arial" w:cs="Arial"/>
                          <w:bCs/>
                          <w:sz w:val="18"/>
                          <w:szCs w:val="18"/>
                        </w:rPr>
                        <w:t>, understood,</w:t>
                      </w:r>
                      <w:r>
                        <w:rPr>
                          <w:rFonts w:ascii="Arial" w:hAnsi="Arial" w:cs="Arial"/>
                          <w:bCs/>
                          <w:sz w:val="18"/>
                          <w:szCs w:val="18"/>
                        </w:rPr>
                        <w:t xml:space="preserve"> and apply its principals</w:t>
                      </w:r>
                      <w:r w:rsidR="00182A4D">
                        <w:rPr>
                          <w:rFonts w:ascii="Arial" w:hAnsi="Arial" w:cs="Arial"/>
                          <w:bCs/>
                          <w:sz w:val="18"/>
                          <w:szCs w:val="18"/>
                        </w:rPr>
                        <w:t>.</w:t>
                      </w:r>
                    </w:p>
                    <w:p w14:paraId="588697A8" w14:textId="77777777" w:rsidR="001A69A8" w:rsidRPr="0061526D" w:rsidRDefault="001A69A8" w:rsidP="00910F92">
                      <w:pPr>
                        <w:rPr>
                          <w:sz w:val="18"/>
                          <w:szCs w:val="18"/>
                        </w:rPr>
                      </w:pPr>
                    </w:p>
                  </w:txbxContent>
                </v:textbox>
              </v:shape>
            </w:pict>
          </mc:Fallback>
        </mc:AlternateContent>
      </w:r>
    </w:p>
    <w:p w14:paraId="7FFD3626" w14:textId="77777777" w:rsidR="00910F92" w:rsidRDefault="00910F92" w:rsidP="00910F92"/>
    <w:p w14:paraId="30134CB6" w14:textId="77777777" w:rsidR="00910F92" w:rsidRDefault="00910F92" w:rsidP="00910F92"/>
    <w:p w14:paraId="6F72B429" w14:textId="77777777" w:rsidR="00910F92" w:rsidRDefault="00910F92" w:rsidP="00910F92"/>
    <w:p w14:paraId="1E768521" w14:textId="77777777" w:rsidR="00910F92" w:rsidRDefault="00910F92" w:rsidP="00910F92"/>
    <w:p w14:paraId="43DDFCC2" w14:textId="77777777" w:rsidR="00910F92" w:rsidRDefault="00910F92" w:rsidP="00910F92"/>
    <w:p w14:paraId="36367A0A" w14:textId="77777777" w:rsidR="00910F92" w:rsidRDefault="00910F92" w:rsidP="00910F92"/>
    <w:p w14:paraId="62F4AA1F" w14:textId="77777777" w:rsidR="00910F92" w:rsidRDefault="00910F92" w:rsidP="00910F92"/>
    <w:p w14:paraId="5F2F54F5" w14:textId="77777777" w:rsidR="00910F92" w:rsidRDefault="00910F92" w:rsidP="00910F92"/>
    <w:p w14:paraId="35DB11D9" w14:textId="77777777" w:rsidR="00910F92" w:rsidRDefault="00910F92" w:rsidP="00910F92"/>
    <w:p w14:paraId="30487951" w14:textId="77777777" w:rsidR="00910F92" w:rsidRDefault="00910F92" w:rsidP="00910F92"/>
    <w:p w14:paraId="6762D6D7" w14:textId="77777777" w:rsidR="00910F92" w:rsidRDefault="00910F92" w:rsidP="00910F92"/>
    <w:p w14:paraId="6DC72DCA" w14:textId="77777777" w:rsidR="00320B43" w:rsidRDefault="00320B43" w:rsidP="00910F92"/>
    <w:p w14:paraId="2C7D5AFE" w14:textId="77777777" w:rsidR="00320B43" w:rsidRPr="00526675" w:rsidRDefault="00320B43" w:rsidP="00910F92">
      <w:pPr>
        <w:rPr>
          <w:sz w:val="32"/>
          <w:szCs w:val="32"/>
        </w:rPr>
      </w:pPr>
    </w:p>
    <w:p w14:paraId="55D8DBB5" w14:textId="60189A3D" w:rsidR="00910F92" w:rsidRDefault="00893969" w:rsidP="00910F92">
      <w:r>
        <w:rPr>
          <w:noProof/>
        </w:rPr>
        <mc:AlternateContent>
          <mc:Choice Requires="wps">
            <w:drawing>
              <wp:anchor distT="0" distB="0" distL="114300" distR="114300" simplePos="0" relativeHeight="251659776" behindDoc="0" locked="0" layoutInCell="1" allowOverlap="1" wp14:anchorId="4811521A" wp14:editId="21613172">
                <wp:simplePos x="0" y="0"/>
                <wp:positionH relativeFrom="column">
                  <wp:posOffset>-59690</wp:posOffset>
                </wp:positionH>
                <wp:positionV relativeFrom="paragraph">
                  <wp:posOffset>131445</wp:posOffset>
                </wp:positionV>
                <wp:extent cx="6743700" cy="2857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85750"/>
                        </a:xfrm>
                        <a:prstGeom prst="rect">
                          <a:avLst/>
                        </a:prstGeom>
                        <a:solidFill>
                          <a:srgbClr val="FFFFFF"/>
                        </a:solidFill>
                        <a:ln w="9525">
                          <a:solidFill>
                            <a:srgbClr val="000000"/>
                          </a:solidFill>
                          <a:miter lim="800000"/>
                          <a:headEnd/>
                          <a:tailEnd/>
                        </a:ln>
                      </wps:spPr>
                      <wps:txbx>
                        <w:txbxContent>
                          <w:p w14:paraId="5463B6BA" w14:textId="77777777" w:rsidR="00910F92" w:rsidRPr="001A69A8" w:rsidRDefault="007C0AF3" w:rsidP="00BC7A30">
                            <w:pPr>
                              <w:jc w:val="both"/>
                              <w:rPr>
                                <w:rFonts w:ascii="Arial" w:hAnsi="Arial" w:cs="Arial"/>
                                <w:bCs/>
                                <w:sz w:val="18"/>
                                <w:szCs w:val="18"/>
                              </w:rPr>
                            </w:pPr>
                            <w:r>
                              <w:rPr>
                                <w:rFonts w:ascii="Arial" w:hAnsi="Arial" w:cs="Arial"/>
                                <w:b/>
                                <w:bCs/>
                                <w:sz w:val="20"/>
                                <w:szCs w:val="20"/>
                              </w:rPr>
                              <w:t>(</w:t>
                            </w:r>
                            <w:r w:rsidRPr="001A69A8">
                              <w:rPr>
                                <w:rFonts w:ascii="Arial" w:hAnsi="Arial" w:cs="Arial"/>
                                <w:b/>
                                <w:bCs/>
                                <w:sz w:val="18"/>
                                <w:szCs w:val="18"/>
                              </w:rPr>
                              <w:t>For CPD</w:t>
                            </w:r>
                            <w:r w:rsidR="00910F92" w:rsidRPr="001A69A8">
                              <w:rPr>
                                <w:rFonts w:ascii="Arial" w:hAnsi="Arial" w:cs="Arial"/>
                                <w:b/>
                                <w:bCs/>
                                <w:sz w:val="18"/>
                                <w:szCs w:val="18"/>
                              </w:rPr>
                              <w:t xml:space="preserve"> to complete)</w:t>
                            </w:r>
                            <w:r w:rsidR="00910F92" w:rsidRPr="001A69A8">
                              <w:rPr>
                                <w:rFonts w:ascii="Arial" w:hAnsi="Arial" w:cs="Arial"/>
                                <w:bCs/>
                                <w:sz w:val="18"/>
                                <w:szCs w:val="18"/>
                              </w:rPr>
                              <w:t xml:space="preserve"> Are any clinical/shared care guidelines relevant to be sent to the shared care pathology group?   Y/N</w:t>
                            </w:r>
                          </w:p>
                          <w:p w14:paraId="1065D8D6" w14:textId="77777777" w:rsidR="00910F92" w:rsidRDefault="00910F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1521A" id="Text Box 6" o:spid="_x0000_s1027" type="#_x0000_t202" style="position:absolute;margin-left:-4.7pt;margin-top:10.35pt;width:531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ZlGgIAADIEAAAOAAAAZHJzL2Uyb0RvYy54bWysU9tu2zAMfR+wfxD0vtjJkiY14hRdugwD&#10;ugvQ7QMUWY6FyaJGKbGzry8lp2nQbS/D9CCQInVEHh4tb/rWsINCr8GWfDzKOVNWQqXtruTfv23e&#10;LDjzQdhKGLCq5Efl+c3q9atl5wo1gQZMpZARiPVF50rehOCKLPOyUa3wI3DKUrAGbEUgF3dZhaIj&#10;9NZkkzy/yjrAyiFI5T2d3g1Bvkr4da1k+FLXXgVmSk61hbRj2rdxz1ZLUexQuEbLUxniH6pohbb0&#10;6BnqTgTB9qh/g2q1RPBQh5GENoO61lKlHqibcf6im4dGOJV6IXK8O9Pk/x+s/Hx4cF+Rhf4d9DTA&#10;1IR39yB/eGZh3Qi7U7eI0DVKVPTwOFKWdc4Xp6uRal/4CLLtPkFFQxb7AAmor7GNrFCfjNBpAMcz&#10;6aoPTNLh1Xz6dp5TSFJsspjNZ2kqmSiebjv04YOClkWj5EhDTejicO9DrEYUTynxMQ9GVxttTHJw&#10;t10bZAdBAtiklRp4kWYs60p+PZvMBgL+CpGn9SeIVgdSstFtyRfnJFFE2t7bKuksCG0Gm0o29sRj&#10;pG4gMfTbnunqRHKkdQvVkYhFGIRLH42MBvAXZx2JtuT+516g4sx8tDSc6/F0GlWenOlsPiEHLyPb&#10;y4iwkqBKHjgbzHUYfsbeod419NIgBwu3NNBaJ66fqzqVT8JMIzh9oqj8Sz9lPX/11SMAAAD//wMA&#10;UEsDBBQABgAIAAAAIQCpBJzM3wAAAAkBAAAPAAAAZHJzL2Rvd25yZXYueG1sTI/NTsMwEITvSLyD&#10;tUhcUGsT2qQN2VQICQQ3KAiubrxNIvwTbDcNb497guNoRjPfVJvJaDaSD72zCNdzAYxs41RvW4T3&#10;t4fZCliI0iqpnSWEHwqwqc/PKlkqd7SvNG5jy1KJDaVE6GIcSs5D05GRYe4GssnbO29kTNK3XHl5&#10;TOVG80yInBvZ27TQyYHuO2q+tgeDsFo8jZ/h+eblo8n3eh2vivHx2yNeXkx3t8AiTfEvDCf8hA51&#10;Ytq5g1WBaYTZepGSCJkogJ18scxyYDuEfFkAryv+/0H9CwAA//8DAFBLAQItABQABgAIAAAAIQC2&#10;gziS/gAAAOEBAAATAAAAAAAAAAAAAAAAAAAAAABbQ29udGVudF9UeXBlc10ueG1sUEsBAi0AFAAG&#10;AAgAAAAhADj9If/WAAAAlAEAAAsAAAAAAAAAAAAAAAAALwEAAF9yZWxzLy5yZWxzUEsBAi0AFAAG&#10;AAgAAAAhAIiMFmUaAgAAMgQAAA4AAAAAAAAAAAAAAAAALgIAAGRycy9lMm9Eb2MueG1sUEsBAi0A&#10;FAAGAAgAAAAhAKkEnMzfAAAACQEAAA8AAAAAAAAAAAAAAAAAdAQAAGRycy9kb3ducmV2LnhtbFBL&#10;BQYAAAAABAAEAPMAAACABQAAAAA=&#10;">
                <v:textbox>
                  <w:txbxContent>
                    <w:p w14:paraId="5463B6BA" w14:textId="77777777" w:rsidR="00910F92" w:rsidRPr="001A69A8" w:rsidRDefault="007C0AF3" w:rsidP="00BC7A30">
                      <w:pPr>
                        <w:jc w:val="both"/>
                        <w:rPr>
                          <w:rFonts w:ascii="Arial" w:hAnsi="Arial" w:cs="Arial"/>
                          <w:bCs/>
                          <w:sz w:val="18"/>
                          <w:szCs w:val="18"/>
                        </w:rPr>
                      </w:pPr>
                      <w:r>
                        <w:rPr>
                          <w:rFonts w:ascii="Arial" w:hAnsi="Arial" w:cs="Arial"/>
                          <w:b/>
                          <w:bCs/>
                          <w:sz w:val="20"/>
                          <w:szCs w:val="20"/>
                        </w:rPr>
                        <w:t>(</w:t>
                      </w:r>
                      <w:r w:rsidRPr="001A69A8">
                        <w:rPr>
                          <w:rFonts w:ascii="Arial" w:hAnsi="Arial" w:cs="Arial"/>
                          <w:b/>
                          <w:bCs/>
                          <w:sz w:val="18"/>
                          <w:szCs w:val="18"/>
                        </w:rPr>
                        <w:t>For CPD</w:t>
                      </w:r>
                      <w:r w:rsidR="00910F92" w:rsidRPr="001A69A8">
                        <w:rPr>
                          <w:rFonts w:ascii="Arial" w:hAnsi="Arial" w:cs="Arial"/>
                          <w:b/>
                          <w:bCs/>
                          <w:sz w:val="18"/>
                          <w:szCs w:val="18"/>
                        </w:rPr>
                        <w:t xml:space="preserve"> to complete)</w:t>
                      </w:r>
                      <w:r w:rsidR="00910F92" w:rsidRPr="001A69A8">
                        <w:rPr>
                          <w:rFonts w:ascii="Arial" w:hAnsi="Arial" w:cs="Arial"/>
                          <w:bCs/>
                          <w:sz w:val="18"/>
                          <w:szCs w:val="18"/>
                        </w:rPr>
                        <w:t xml:space="preserve"> Are any clinical/shared care guidelines relevant to be sent to the shared care pathology group?   Y/N</w:t>
                      </w:r>
                    </w:p>
                    <w:p w14:paraId="1065D8D6" w14:textId="77777777" w:rsidR="00910F92" w:rsidRDefault="00910F92"/>
                  </w:txbxContent>
                </v:textbox>
              </v:shape>
            </w:pict>
          </mc:Fallback>
        </mc:AlternateContent>
      </w:r>
    </w:p>
    <w:p w14:paraId="7B719447" w14:textId="63D8A995" w:rsidR="00910F92" w:rsidRDefault="00910F92" w:rsidP="00910F92"/>
    <w:p w14:paraId="2F479C4C" w14:textId="77777777" w:rsidR="00320B43" w:rsidRDefault="00320B43" w:rsidP="00910F92"/>
    <w:p w14:paraId="03239D6A" w14:textId="423B3A56" w:rsidR="00910F92" w:rsidRDefault="00910F92" w:rsidP="00910F92">
      <w:pPr>
        <w:jc w:val="both"/>
        <w:rPr>
          <w:rFonts w:ascii="Arial" w:hAnsi="Arial" w:cs="Arial"/>
          <w:b/>
          <w:bCs/>
          <w:sz w:val="22"/>
          <w:szCs w:val="22"/>
        </w:rPr>
      </w:pPr>
      <w:r w:rsidRPr="006C5821">
        <w:rPr>
          <w:rFonts w:ascii="Arial" w:hAnsi="Arial" w:cs="Arial"/>
          <w:b/>
          <w:bCs/>
          <w:sz w:val="22"/>
          <w:szCs w:val="22"/>
        </w:rPr>
        <w:t>Consultees</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4904"/>
      </w:tblGrid>
      <w:tr w:rsidR="00320B43" w:rsidRPr="00910F92" w14:paraId="54D66914" w14:textId="27BA9C0F" w:rsidTr="00320B43">
        <w:trPr>
          <w:jc w:val="center"/>
        </w:trPr>
        <w:tc>
          <w:tcPr>
            <w:tcW w:w="3568" w:type="dxa"/>
            <w:shd w:val="clear" w:color="auto" w:fill="EEECE1"/>
          </w:tcPr>
          <w:p w14:paraId="1644BE5A" w14:textId="77777777" w:rsidR="00320B43" w:rsidRPr="00910F92" w:rsidRDefault="00320B43" w:rsidP="00910F92">
            <w:pPr>
              <w:jc w:val="center"/>
              <w:rPr>
                <w:rFonts w:ascii="Arial" w:hAnsi="Arial" w:cs="Arial"/>
                <w:b/>
                <w:bCs/>
                <w:sz w:val="22"/>
                <w:szCs w:val="22"/>
              </w:rPr>
            </w:pPr>
            <w:r w:rsidRPr="00910F92">
              <w:rPr>
                <w:rFonts w:ascii="Arial" w:hAnsi="Arial" w:cs="Arial"/>
                <w:b/>
                <w:bCs/>
                <w:sz w:val="22"/>
                <w:szCs w:val="22"/>
              </w:rPr>
              <w:t>Name or group</w:t>
            </w:r>
          </w:p>
        </w:tc>
        <w:tc>
          <w:tcPr>
            <w:tcW w:w="4904" w:type="dxa"/>
            <w:shd w:val="clear" w:color="auto" w:fill="EEECE1"/>
          </w:tcPr>
          <w:p w14:paraId="66473558" w14:textId="77777777" w:rsidR="00320B43" w:rsidRPr="00910F92" w:rsidRDefault="00320B43" w:rsidP="00910F92">
            <w:pPr>
              <w:jc w:val="center"/>
              <w:rPr>
                <w:rFonts w:ascii="Arial" w:hAnsi="Arial" w:cs="Arial"/>
                <w:b/>
                <w:bCs/>
                <w:sz w:val="22"/>
                <w:szCs w:val="22"/>
              </w:rPr>
            </w:pPr>
            <w:r w:rsidRPr="00910F92">
              <w:rPr>
                <w:rFonts w:ascii="Arial" w:hAnsi="Arial" w:cs="Arial"/>
                <w:b/>
                <w:bCs/>
                <w:sz w:val="22"/>
                <w:szCs w:val="22"/>
              </w:rPr>
              <w:t>Designation</w:t>
            </w:r>
          </w:p>
        </w:tc>
      </w:tr>
      <w:tr w:rsidR="00320B43" w:rsidRPr="00D75844" w14:paraId="79D9FB8F" w14:textId="07849EDC" w:rsidTr="00320B43">
        <w:trPr>
          <w:jc w:val="center"/>
        </w:trPr>
        <w:tc>
          <w:tcPr>
            <w:tcW w:w="3568" w:type="dxa"/>
            <w:shd w:val="clear" w:color="auto" w:fill="auto"/>
          </w:tcPr>
          <w:p w14:paraId="408A04A0" w14:textId="77777777" w:rsidR="00320B43" w:rsidRPr="002708AF" w:rsidRDefault="00320B43" w:rsidP="00910F92">
            <w:pPr>
              <w:jc w:val="center"/>
              <w:rPr>
                <w:rFonts w:ascii="Arial" w:hAnsi="Arial" w:cs="Arial"/>
                <w:bCs/>
                <w:sz w:val="22"/>
                <w:szCs w:val="22"/>
              </w:rPr>
            </w:pPr>
          </w:p>
        </w:tc>
        <w:tc>
          <w:tcPr>
            <w:tcW w:w="4904" w:type="dxa"/>
            <w:shd w:val="clear" w:color="auto" w:fill="auto"/>
          </w:tcPr>
          <w:p w14:paraId="09E0383C" w14:textId="77777777" w:rsidR="00320B43" w:rsidRPr="00D75844" w:rsidRDefault="00320B43" w:rsidP="00910F92">
            <w:pPr>
              <w:jc w:val="center"/>
              <w:rPr>
                <w:rFonts w:ascii="Arial" w:hAnsi="Arial" w:cs="Arial"/>
                <w:bCs/>
                <w:sz w:val="22"/>
                <w:szCs w:val="22"/>
              </w:rPr>
            </w:pPr>
          </w:p>
        </w:tc>
      </w:tr>
      <w:tr w:rsidR="00320B43" w:rsidRPr="00D75844" w14:paraId="1FD5A4BC" w14:textId="761D0DBB" w:rsidTr="00320B43">
        <w:trPr>
          <w:jc w:val="center"/>
        </w:trPr>
        <w:tc>
          <w:tcPr>
            <w:tcW w:w="3568" w:type="dxa"/>
            <w:shd w:val="clear" w:color="auto" w:fill="auto"/>
          </w:tcPr>
          <w:p w14:paraId="3A948BC5" w14:textId="77777777" w:rsidR="00320B43" w:rsidRPr="002708AF" w:rsidRDefault="00320B43" w:rsidP="00910F92">
            <w:pPr>
              <w:jc w:val="center"/>
              <w:rPr>
                <w:rFonts w:ascii="Arial" w:hAnsi="Arial" w:cs="Arial"/>
                <w:bCs/>
                <w:sz w:val="22"/>
                <w:szCs w:val="22"/>
              </w:rPr>
            </w:pPr>
          </w:p>
        </w:tc>
        <w:tc>
          <w:tcPr>
            <w:tcW w:w="4904" w:type="dxa"/>
            <w:shd w:val="clear" w:color="auto" w:fill="auto"/>
          </w:tcPr>
          <w:p w14:paraId="6FC2D0EA" w14:textId="77777777" w:rsidR="00320B43" w:rsidRPr="002708AF" w:rsidRDefault="00320B43" w:rsidP="00910F92">
            <w:pPr>
              <w:jc w:val="center"/>
              <w:rPr>
                <w:rFonts w:ascii="Arial" w:hAnsi="Arial" w:cs="Arial"/>
                <w:bCs/>
                <w:sz w:val="22"/>
                <w:szCs w:val="22"/>
              </w:rPr>
            </w:pPr>
          </w:p>
        </w:tc>
      </w:tr>
      <w:tr w:rsidR="00320B43" w:rsidRPr="00D75844" w14:paraId="3A5D1EF8" w14:textId="6ECD3B7F" w:rsidTr="00320B43">
        <w:trPr>
          <w:jc w:val="center"/>
        </w:trPr>
        <w:tc>
          <w:tcPr>
            <w:tcW w:w="3568" w:type="dxa"/>
            <w:shd w:val="clear" w:color="auto" w:fill="auto"/>
          </w:tcPr>
          <w:p w14:paraId="621D805C" w14:textId="77777777" w:rsidR="00320B43" w:rsidRDefault="00320B43" w:rsidP="00910F92">
            <w:pPr>
              <w:jc w:val="center"/>
              <w:rPr>
                <w:rFonts w:ascii="Arial" w:hAnsi="Arial" w:cs="Arial"/>
                <w:bCs/>
                <w:sz w:val="22"/>
                <w:szCs w:val="22"/>
              </w:rPr>
            </w:pPr>
          </w:p>
        </w:tc>
        <w:tc>
          <w:tcPr>
            <w:tcW w:w="4904" w:type="dxa"/>
            <w:shd w:val="clear" w:color="auto" w:fill="auto"/>
          </w:tcPr>
          <w:p w14:paraId="20D22EE1" w14:textId="77777777" w:rsidR="00320B43" w:rsidRPr="00D75844" w:rsidRDefault="00320B43" w:rsidP="00910F92">
            <w:pPr>
              <w:jc w:val="center"/>
              <w:rPr>
                <w:rFonts w:ascii="Arial" w:hAnsi="Arial" w:cs="Arial"/>
                <w:bCs/>
                <w:sz w:val="22"/>
                <w:szCs w:val="22"/>
              </w:rPr>
            </w:pPr>
          </w:p>
        </w:tc>
      </w:tr>
    </w:tbl>
    <w:p w14:paraId="2179D089" w14:textId="77777777" w:rsidR="00910F92" w:rsidRDefault="00910F92" w:rsidP="00910F92">
      <w:pPr>
        <w:jc w:val="both"/>
        <w:rPr>
          <w:rFonts w:ascii="Arial" w:hAnsi="Arial" w:cs="Arial"/>
          <w:b/>
          <w:bCs/>
          <w:sz w:val="22"/>
          <w:szCs w:val="22"/>
        </w:rPr>
      </w:pPr>
    </w:p>
    <w:p w14:paraId="5941D356" w14:textId="6E4EEA78" w:rsidR="00910F92" w:rsidRPr="00910F92" w:rsidRDefault="00910F92" w:rsidP="00910F92">
      <w:pPr>
        <w:jc w:val="both"/>
        <w:rPr>
          <w:rFonts w:ascii="Arial" w:hAnsi="Arial" w:cs="Arial"/>
          <w:bCs/>
          <w:sz w:val="22"/>
          <w:szCs w:val="22"/>
        </w:rPr>
      </w:pPr>
      <w:r w:rsidRPr="00910F92">
        <w:rPr>
          <w:rFonts w:ascii="Arial" w:hAnsi="Arial" w:cs="Arial"/>
          <w:b/>
          <w:bCs/>
          <w:sz w:val="22"/>
          <w:szCs w:val="22"/>
        </w:rPr>
        <w:t>Purpose</w:t>
      </w:r>
      <w:r w:rsidR="004D1FC0">
        <w:rPr>
          <w:rFonts w:ascii="Arial" w:hAnsi="Arial" w:cs="Arial"/>
          <w:b/>
          <w:bCs/>
          <w:sz w:val="22"/>
          <w:szCs w:val="22"/>
        </w:rPr>
        <w:t xml:space="preserve"> </w:t>
      </w:r>
      <w:r w:rsidR="001C288B">
        <w:rPr>
          <w:rFonts w:ascii="Arial" w:hAnsi="Arial" w:cs="Arial"/>
          <w:b/>
          <w:bCs/>
          <w:i/>
          <w:sz w:val="18"/>
          <w:szCs w:val="18"/>
        </w:rPr>
        <w:t>(reminder: for DNP</w:t>
      </w:r>
      <w:r w:rsidR="004D1FC0" w:rsidRPr="004D1FC0">
        <w:rPr>
          <w:rFonts w:ascii="Arial" w:hAnsi="Arial" w:cs="Arial"/>
          <w:b/>
          <w:bCs/>
          <w:i/>
          <w:sz w:val="18"/>
          <w:szCs w:val="18"/>
        </w:rPr>
        <w:t xml:space="preserve"> classification proposal see above</w:t>
      </w:r>
      <w:r w:rsidR="004D1FC0">
        <w:rPr>
          <w:rFonts w:ascii="Arial" w:hAnsi="Arial" w:cs="Arial"/>
          <w:b/>
          <w:bCs/>
          <w:i/>
          <w:sz w:val="18"/>
          <w:szCs w:val="18"/>
        </w:rPr>
        <w:t xml:space="preserve"> re: </w:t>
      </w:r>
      <w:r w:rsidR="00255017">
        <w:rPr>
          <w:rFonts w:ascii="Arial" w:hAnsi="Arial" w:cs="Arial"/>
          <w:b/>
          <w:bCs/>
          <w:i/>
          <w:sz w:val="18"/>
          <w:szCs w:val="18"/>
        </w:rPr>
        <w:t>QEIA</w:t>
      </w:r>
      <w:r w:rsidR="004D1FC0" w:rsidRPr="004D1FC0">
        <w:rPr>
          <w:rFonts w:ascii="Arial" w:hAnsi="Arial" w:cs="Arial"/>
          <w:b/>
          <w:bCs/>
          <w:i/>
          <w:sz w:val="18"/>
          <w:szCs w:val="18"/>
        </w:rPr>
        <w:t>)</w:t>
      </w:r>
    </w:p>
    <w:p w14:paraId="387679EB" w14:textId="77777777" w:rsidR="00D57AEB" w:rsidRPr="00910F92" w:rsidRDefault="00D57AEB" w:rsidP="00910F92">
      <w:pPr>
        <w:jc w:val="both"/>
        <w:rPr>
          <w:rFonts w:ascii="Arial" w:hAnsi="Arial" w:cs="Arial"/>
          <w:bCs/>
          <w:sz w:val="22"/>
          <w:szCs w:val="22"/>
        </w:rPr>
      </w:pPr>
    </w:p>
    <w:p w14:paraId="62405087" w14:textId="77777777" w:rsidR="00910F92" w:rsidRDefault="00910F92" w:rsidP="00910F92">
      <w:pPr>
        <w:jc w:val="both"/>
        <w:rPr>
          <w:rFonts w:ascii="Arial" w:hAnsi="Arial" w:cs="Arial"/>
          <w:b/>
          <w:bCs/>
          <w:sz w:val="22"/>
          <w:szCs w:val="22"/>
        </w:rPr>
      </w:pPr>
      <w:r w:rsidRPr="00910F92">
        <w:rPr>
          <w:rFonts w:ascii="Arial" w:hAnsi="Arial" w:cs="Arial"/>
          <w:b/>
          <w:bCs/>
          <w:sz w:val="22"/>
          <w:szCs w:val="22"/>
        </w:rPr>
        <w:t>Background</w:t>
      </w:r>
    </w:p>
    <w:p w14:paraId="652DE597" w14:textId="2CCDBDC1" w:rsidR="00D57AEB" w:rsidRDefault="00D57AEB" w:rsidP="00910F92">
      <w:pPr>
        <w:jc w:val="both"/>
        <w:rPr>
          <w:rFonts w:ascii="Arial" w:hAnsi="Arial" w:cs="Arial"/>
          <w:bCs/>
          <w:sz w:val="22"/>
          <w:szCs w:val="22"/>
        </w:rPr>
      </w:pPr>
    </w:p>
    <w:p w14:paraId="6BF55E2A" w14:textId="77777777" w:rsidR="00D57AEB" w:rsidRDefault="00D57AEB" w:rsidP="00910F92">
      <w:pPr>
        <w:jc w:val="both"/>
        <w:rPr>
          <w:rFonts w:ascii="Arial" w:hAnsi="Arial" w:cs="Arial"/>
          <w:bCs/>
          <w:sz w:val="22"/>
          <w:szCs w:val="22"/>
        </w:rPr>
      </w:pPr>
    </w:p>
    <w:p w14:paraId="728E5EA2" w14:textId="5AD17273" w:rsidR="00D57AEB" w:rsidRDefault="00D57AEB" w:rsidP="00910F92">
      <w:pPr>
        <w:jc w:val="both"/>
        <w:rPr>
          <w:rFonts w:ascii="Arial" w:hAnsi="Arial" w:cs="Arial"/>
          <w:bCs/>
          <w:sz w:val="22"/>
          <w:szCs w:val="22"/>
        </w:rPr>
      </w:pPr>
    </w:p>
    <w:p w14:paraId="330C71FC" w14:textId="77777777" w:rsidR="00910F92" w:rsidRPr="00910F92" w:rsidRDefault="00910F92" w:rsidP="00910F92">
      <w:pPr>
        <w:rPr>
          <w:rFonts w:ascii="Arial" w:hAnsi="Arial" w:cs="Arial"/>
          <w:bCs/>
          <w:sz w:val="22"/>
          <w:szCs w:val="22"/>
        </w:rPr>
      </w:pPr>
      <w:r w:rsidRPr="00910F92">
        <w:rPr>
          <w:rFonts w:ascii="Arial" w:hAnsi="Arial" w:cs="Arial"/>
          <w:b/>
          <w:bCs/>
          <w:sz w:val="22"/>
          <w:szCs w:val="22"/>
        </w:rPr>
        <w:t>Summary</w:t>
      </w:r>
    </w:p>
    <w:p w14:paraId="7F7D9C39" w14:textId="77777777" w:rsidR="00910F92" w:rsidRPr="00910F92" w:rsidRDefault="00910F92" w:rsidP="00910F92">
      <w:pPr>
        <w:rPr>
          <w:rFonts w:ascii="Arial" w:hAnsi="Arial" w:cs="Arial"/>
          <w:bCs/>
          <w:sz w:val="22"/>
          <w:szCs w:val="22"/>
        </w:rPr>
      </w:pPr>
    </w:p>
    <w:p w14:paraId="10DF2215" w14:textId="77777777" w:rsidR="00910F92" w:rsidRDefault="00910F92" w:rsidP="00910F92">
      <w:pPr>
        <w:rPr>
          <w:rFonts w:ascii="Arial" w:hAnsi="Arial" w:cs="Arial"/>
          <w:b/>
          <w:sz w:val="22"/>
          <w:szCs w:val="22"/>
        </w:rPr>
      </w:pPr>
      <w:r w:rsidRPr="00910F92">
        <w:rPr>
          <w:rFonts w:ascii="Arial" w:hAnsi="Arial" w:cs="Arial"/>
          <w:b/>
          <w:sz w:val="22"/>
          <w:szCs w:val="22"/>
        </w:rPr>
        <w:t>Financial Implications</w:t>
      </w:r>
    </w:p>
    <w:p w14:paraId="5B2B3E58" w14:textId="77777777" w:rsidR="00F11A72" w:rsidRPr="00910F92" w:rsidRDefault="00F11A72" w:rsidP="00910F92">
      <w:pPr>
        <w:rPr>
          <w:rFonts w:ascii="Arial" w:hAnsi="Arial" w:cs="Arial"/>
          <w:sz w:val="22"/>
          <w:szCs w:val="22"/>
        </w:rPr>
      </w:pPr>
    </w:p>
    <w:p w14:paraId="25039115" w14:textId="77777777" w:rsidR="00910F92" w:rsidRPr="00910F92" w:rsidRDefault="00910F92" w:rsidP="00910F92">
      <w:pPr>
        <w:rPr>
          <w:rFonts w:ascii="Arial" w:hAnsi="Arial" w:cs="Arial"/>
          <w:sz w:val="22"/>
          <w:szCs w:val="22"/>
        </w:rPr>
      </w:pPr>
      <w:r w:rsidRPr="00910F92">
        <w:rPr>
          <w:rFonts w:ascii="Arial" w:hAnsi="Arial" w:cs="Arial"/>
          <w:b/>
          <w:sz w:val="22"/>
          <w:szCs w:val="22"/>
        </w:rPr>
        <w:t>Recommendation</w:t>
      </w:r>
    </w:p>
    <w:p w14:paraId="14E1A7AD" w14:textId="77777777" w:rsidR="00910F92" w:rsidRPr="00910F92" w:rsidRDefault="00910F92" w:rsidP="00910F92">
      <w:pPr>
        <w:pBdr>
          <w:bottom w:val="single" w:sz="12" w:space="1" w:color="auto"/>
        </w:pBdr>
        <w:rPr>
          <w:rFonts w:ascii="Arial" w:hAnsi="Arial" w:cs="Arial"/>
          <w:sz w:val="22"/>
          <w:szCs w:val="22"/>
        </w:rPr>
      </w:pPr>
    </w:p>
    <w:p w14:paraId="2FEA518B" w14:textId="77777777" w:rsidR="00910F92" w:rsidRPr="00535092" w:rsidRDefault="00910F92" w:rsidP="00910F92">
      <w:pPr>
        <w:rPr>
          <w:rFonts w:ascii="Arial" w:hAnsi="Arial" w:cs="Arial"/>
          <w:b/>
          <w:sz w:val="22"/>
          <w:szCs w:val="22"/>
        </w:rPr>
      </w:pPr>
      <w:r w:rsidRPr="00910F92">
        <w:rPr>
          <w:rFonts w:ascii="Arial" w:hAnsi="Arial" w:cs="Arial"/>
          <w:b/>
          <w:sz w:val="22"/>
          <w:szCs w:val="22"/>
        </w:rPr>
        <w:t>Decision of JAPC</w:t>
      </w:r>
      <w:r w:rsidRPr="00910F92">
        <w:rPr>
          <w:rFonts w:ascii="Arial" w:hAnsi="Arial" w:cs="Arial"/>
          <w:sz w:val="22"/>
          <w:szCs w:val="22"/>
        </w:rPr>
        <w:t xml:space="preserve"> </w:t>
      </w:r>
      <w:r w:rsidRPr="00910F92">
        <w:rPr>
          <w:rFonts w:ascii="Arial" w:hAnsi="Arial" w:cs="Arial"/>
          <w:sz w:val="18"/>
          <w:szCs w:val="18"/>
        </w:rPr>
        <w:t xml:space="preserve">(JAPC decision based on the balance </w:t>
      </w:r>
      <w:proofErr w:type="gramStart"/>
      <w:r w:rsidRPr="00910F92">
        <w:rPr>
          <w:rFonts w:ascii="Arial" w:hAnsi="Arial" w:cs="Arial"/>
          <w:sz w:val="18"/>
          <w:szCs w:val="18"/>
        </w:rPr>
        <w:t>of:</w:t>
      </w:r>
      <w:proofErr w:type="gramEnd"/>
      <w:r w:rsidRPr="00910F92">
        <w:rPr>
          <w:rFonts w:ascii="Arial" w:hAnsi="Arial" w:cs="Arial"/>
          <w:sz w:val="18"/>
          <w:szCs w:val="18"/>
        </w:rPr>
        <w:t xml:space="preserve"> clinical effectiveness, cost effectiveness, patient factors &amp; safety)</w:t>
      </w:r>
    </w:p>
    <w:sectPr w:rsidR="00910F92" w:rsidRPr="00535092" w:rsidSect="00910F92">
      <w:headerReference w:type="default" r:id="rId14"/>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497E" w14:textId="77777777" w:rsidR="00C174A1" w:rsidRDefault="00C174A1" w:rsidP="00910F92">
      <w:r>
        <w:separator/>
      </w:r>
    </w:p>
  </w:endnote>
  <w:endnote w:type="continuationSeparator" w:id="0">
    <w:p w14:paraId="32CD5144" w14:textId="77777777" w:rsidR="00C174A1" w:rsidRDefault="00C174A1" w:rsidP="0091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47AD" w14:textId="77777777" w:rsidR="00C174A1" w:rsidRDefault="00C174A1" w:rsidP="00910F92">
      <w:r>
        <w:separator/>
      </w:r>
    </w:p>
  </w:footnote>
  <w:footnote w:type="continuationSeparator" w:id="0">
    <w:p w14:paraId="6E170E33" w14:textId="77777777" w:rsidR="00C174A1" w:rsidRDefault="00C174A1" w:rsidP="00910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CE48" w14:textId="29AD339E" w:rsidR="00910F92" w:rsidRPr="009148EF" w:rsidRDefault="00910F92" w:rsidP="00910F92">
    <w:pPr>
      <w:rPr>
        <w:rFonts w:ascii="Arial" w:hAnsi="Arial" w:cs="Arial"/>
        <w:sz w:val="20"/>
        <w:szCs w:val="20"/>
      </w:rPr>
    </w:pPr>
    <w:r w:rsidRPr="009148EF">
      <w:rPr>
        <w:rFonts w:ascii="Arial" w:hAnsi="Arial" w:cs="Arial"/>
        <w:sz w:val="20"/>
        <w:szCs w:val="20"/>
      </w:rPr>
      <w:t>Derbyshire Joint Area Prescribing Committee</w:t>
    </w:r>
  </w:p>
  <w:p w14:paraId="00C58B62" w14:textId="77777777" w:rsidR="00910F92" w:rsidRDefault="00910F92" w:rsidP="00910F92">
    <w:pPr>
      <w:rPr>
        <w:rFonts w:ascii="Arial" w:hAnsi="Arial" w:cs="Arial"/>
        <w:color w:val="C0504D"/>
        <w:sz w:val="16"/>
        <w:szCs w:val="16"/>
      </w:rPr>
    </w:pPr>
  </w:p>
  <w:p w14:paraId="3580DF61" w14:textId="77777777" w:rsidR="00910F92" w:rsidRPr="009D0800" w:rsidRDefault="00910F92" w:rsidP="00910F92">
    <w:pPr>
      <w:framePr w:hSpace="180" w:wrap="auto" w:vAnchor="page" w:hAnchor="page" w:x="9571" w:y="211"/>
      <w:rPr>
        <w:noProof/>
        <w:sz w:val="20"/>
        <w:lang w:eastAsia="en-US"/>
      </w:rPr>
    </w:pPr>
    <w:r>
      <w:rPr>
        <w:noProof/>
        <w:sz w:val="20"/>
      </w:rPr>
      <w:drawing>
        <wp:inline distT="0" distB="0" distL="0" distR="0" wp14:anchorId="4F79ED03" wp14:editId="138677EA">
          <wp:extent cx="1304925" cy="523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23875"/>
                  </a:xfrm>
                  <a:prstGeom prst="rect">
                    <a:avLst/>
                  </a:prstGeom>
                  <a:noFill/>
                  <a:ln>
                    <a:noFill/>
                  </a:ln>
                </pic:spPr>
              </pic:pic>
            </a:graphicData>
          </a:graphic>
        </wp:inline>
      </w:drawing>
    </w:r>
  </w:p>
  <w:p w14:paraId="2C066F99" w14:textId="77777777" w:rsidR="00910F92" w:rsidRDefault="00910F92" w:rsidP="00910F92">
    <w:r w:rsidRPr="009148EF">
      <w:rPr>
        <w:rFonts w:ascii="Arial" w:hAnsi="Arial" w:cs="Arial"/>
        <w:color w:val="C0504D"/>
        <w:sz w:val="16"/>
        <w:szCs w:val="16"/>
      </w:rPr>
      <w:t xml:space="preserve">This paper should be completed for all submissions to the Joint Area Prescribing Committee. This paper provides JAPC members with background and context and in some cases summarises the key points to </w:t>
    </w:r>
    <w:r>
      <w:rPr>
        <w:rFonts w:ascii="Arial" w:hAnsi="Arial" w:cs="Arial"/>
        <w:color w:val="C0504D"/>
        <w:sz w:val="16"/>
        <w:szCs w:val="16"/>
      </w:rPr>
      <w:t>the main paper being submitted.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364D8"/>
    <w:multiLevelType w:val="hybridMultilevel"/>
    <w:tmpl w:val="F5BE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634A42"/>
    <w:multiLevelType w:val="hybridMultilevel"/>
    <w:tmpl w:val="A7528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488639">
    <w:abstractNumId w:val="0"/>
  </w:num>
  <w:num w:numId="2" w16cid:durableId="77290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F92"/>
    <w:rsid w:val="0006628B"/>
    <w:rsid w:val="000D56D2"/>
    <w:rsid w:val="00182A4D"/>
    <w:rsid w:val="00191E5F"/>
    <w:rsid w:val="001A0BF0"/>
    <w:rsid w:val="001A69A8"/>
    <w:rsid w:val="001C288B"/>
    <w:rsid w:val="00255017"/>
    <w:rsid w:val="00320B43"/>
    <w:rsid w:val="004810D9"/>
    <w:rsid w:val="004D1FC0"/>
    <w:rsid w:val="00526675"/>
    <w:rsid w:val="00535092"/>
    <w:rsid w:val="006059B8"/>
    <w:rsid w:val="0061526D"/>
    <w:rsid w:val="00620E8D"/>
    <w:rsid w:val="00643B45"/>
    <w:rsid w:val="007C0AF3"/>
    <w:rsid w:val="00893969"/>
    <w:rsid w:val="00910F92"/>
    <w:rsid w:val="009F3442"/>
    <w:rsid w:val="00B11383"/>
    <w:rsid w:val="00BE1795"/>
    <w:rsid w:val="00C00079"/>
    <w:rsid w:val="00C174A1"/>
    <w:rsid w:val="00C61EE0"/>
    <w:rsid w:val="00D57AEB"/>
    <w:rsid w:val="00E414BA"/>
    <w:rsid w:val="00EE5D4D"/>
    <w:rsid w:val="00F11A72"/>
    <w:rsid w:val="00F167EE"/>
    <w:rsid w:val="00F44AB9"/>
    <w:rsid w:val="00F71ABE"/>
    <w:rsid w:val="00F74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A7495"/>
  <w15:docId w15:val="{3DCEC1F4-E327-422F-B5E9-3FBE4588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9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F92"/>
    <w:pPr>
      <w:tabs>
        <w:tab w:val="center" w:pos="4513"/>
        <w:tab w:val="right" w:pos="9026"/>
      </w:tabs>
    </w:pPr>
  </w:style>
  <w:style w:type="character" w:customStyle="1" w:styleId="HeaderChar">
    <w:name w:val="Header Char"/>
    <w:basedOn w:val="DefaultParagraphFont"/>
    <w:link w:val="Header"/>
    <w:uiPriority w:val="99"/>
    <w:rsid w:val="00910F92"/>
  </w:style>
  <w:style w:type="paragraph" w:styleId="Footer">
    <w:name w:val="footer"/>
    <w:basedOn w:val="Normal"/>
    <w:link w:val="FooterChar"/>
    <w:uiPriority w:val="99"/>
    <w:unhideWhenUsed/>
    <w:rsid w:val="00910F92"/>
    <w:pPr>
      <w:tabs>
        <w:tab w:val="center" w:pos="4513"/>
        <w:tab w:val="right" w:pos="9026"/>
      </w:tabs>
    </w:pPr>
  </w:style>
  <w:style w:type="character" w:customStyle="1" w:styleId="FooterChar">
    <w:name w:val="Footer Char"/>
    <w:basedOn w:val="DefaultParagraphFont"/>
    <w:link w:val="Footer"/>
    <w:uiPriority w:val="99"/>
    <w:rsid w:val="00910F92"/>
  </w:style>
  <w:style w:type="paragraph" w:styleId="BalloonText">
    <w:name w:val="Balloon Text"/>
    <w:basedOn w:val="Normal"/>
    <w:link w:val="BalloonTextChar"/>
    <w:uiPriority w:val="99"/>
    <w:semiHidden/>
    <w:unhideWhenUsed/>
    <w:rsid w:val="00910F92"/>
    <w:rPr>
      <w:rFonts w:ascii="Tahoma" w:hAnsi="Tahoma" w:cs="Tahoma"/>
      <w:sz w:val="16"/>
      <w:szCs w:val="16"/>
    </w:rPr>
  </w:style>
  <w:style w:type="character" w:customStyle="1" w:styleId="BalloonTextChar">
    <w:name w:val="Balloon Text Char"/>
    <w:basedOn w:val="DefaultParagraphFont"/>
    <w:link w:val="BalloonText"/>
    <w:uiPriority w:val="99"/>
    <w:semiHidden/>
    <w:rsid w:val="00910F92"/>
    <w:rPr>
      <w:rFonts w:ascii="Tahoma" w:hAnsi="Tahoma" w:cs="Tahoma"/>
      <w:sz w:val="16"/>
      <w:szCs w:val="16"/>
    </w:rPr>
  </w:style>
  <w:style w:type="character" w:styleId="Hyperlink">
    <w:name w:val="Hyperlink"/>
    <w:rsid w:val="00910F92"/>
    <w:rPr>
      <w:color w:val="0000FF"/>
      <w:u w:val="single"/>
    </w:rPr>
  </w:style>
  <w:style w:type="character" w:styleId="FollowedHyperlink">
    <w:name w:val="FollowedHyperlink"/>
    <w:basedOn w:val="DefaultParagraphFont"/>
    <w:uiPriority w:val="99"/>
    <w:semiHidden/>
    <w:unhideWhenUsed/>
    <w:rsid w:val="00F743A8"/>
    <w:rPr>
      <w:color w:val="800080" w:themeColor="followedHyperlink"/>
      <w:u w:val="single"/>
    </w:rPr>
  </w:style>
  <w:style w:type="paragraph" w:customStyle="1" w:styleId="Default">
    <w:name w:val="Default"/>
    <w:basedOn w:val="Normal"/>
    <w:rsid w:val="00BE1795"/>
    <w:pPr>
      <w:autoSpaceDE w:val="0"/>
      <w:autoSpaceDN w:val="0"/>
    </w:pPr>
    <w:rPr>
      <w:rFonts w:ascii="Arial" w:eastAsiaTheme="minorHAnsi" w:hAnsi="Arial" w:cs="Arial"/>
      <w:color w:val="000000"/>
      <w:lang w:eastAsia="en-US"/>
    </w:rPr>
  </w:style>
  <w:style w:type="table" w:styleId="TableGrid">
    <w:name w:val="Table Grid"/>
    <w:basedOn w:val="TableNormal"/>
    <w:uiPriority w:val="59"/>
    <w:rsid w:val="00F11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AEB"/>
    <w:pPr>
      <w:ind w:left="720"/>
      <w:contextualSpacing/>
    </w:pPr>
  </w:style>
  <w:style w:type="character" w:styleId="UnresolvedMention">
    <w:name w:val="Unresolved Mention"/>
    <w:basedOn w:val="DefaultParagraphFont"/>
    <w:uiPriority w:val="99"/>
    <w:semiHidden/>
    <w:unhideWhenUsed/>
    <w:rsid w:val="00255017"/>
    <w:rPr>
      <w:color w:val="605E5C"/>
      <w:shd w:val="clear" w:color="auto" w:fill="E1DFDD"/>
    </w:rPr>
  </w:style>
  <w:style w:type="paragraph" w:styleId="NoSpacing">
    <w:name w:val="No Spacing"/>
    <w:uiPriority w:val="1"/>
    <w:qFormat/>
    <w:rsid w:val="00B113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ddicb-nhs.uk/self-service/quality-and-equality-impact-assessment-qeia/" TargetMode="External"/><Relationship Id="rId13" Type="http://schemas.openxmlformats.org/officeDocument/2006/relationships/hyperlink" Target="https://intranet.ddicb-nhs.uk/staff-area/governance/corporate-policies-and-procedu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rbyshiremedicinesmanagement.nhs.uk/joint_area_prescribing_committee/japc_templa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ddicb-nhs.uk/self-service/quality-and-equality-impact-assessment-qe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ranet.ddicb-nhs.uk/staff-area/governance/corporate-policies-and-procedures/" TargetMode="External"/><Relationship Id="rId4" Type="http://schemas.openxmlformats.org/officeDocument/2006/relationships/settings" Target="settings.xml"/><Relationship Id="rId9" Type="http://schemas.openxmlformats.org/officeDocument/2006/relationships/hyperlink" Target="http://www.derbyshiremedicinesmanagement.nhs.uk/joint_area_prescribing_committee/japc_templat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F1847-0F1C-4A22-B27F-1FF187A7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Chera Pardeep (04R) Southern Derbyshire CCG</dc:creator>
  <cp:lastModifiedBy>HILL, Michelle (NHS DERBY AND DERBYSHIRE ICB - 15M)</cp:lastModifiedBy>
  <cp:revision>8</cp:revision>
  <dcterms:created xsi:type="dcterms:W3CDTF">2022-12-20T08:32:00Z</dcterms:created>
  <dcterms:modified xsi:type="dcterms:W3CDTF">2023-04-12T11:52:00Z</dcterms:modified>
</cp:coreProperties>
</file>